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A0" w:rsidRDefault="00F62274" w:rsidP="0059701D">
      <w:pPr>
        <w:pStyle w:val="ListParagraph"/>
        <w:numPr>
          <w:ilvl w:val="0"/>
          <w:numId w:val="1"/>
        </w:numPr>
        <w:rPr>
          <w:b/>
        </w:rPr>
      </w:pPr>
      <w:r w:rsidRPr="0032072C">
        <w:rPr>
          <w:b/>
        </w:rPr>
        <w:t>Purpose</w:t>
      </w:r>
      <w:r w:rsidR="00394846">
        <w:rPr>
          <w:b/>
        </w:rPr>
        <w:t>:</w:t>
      </w:r>
    </w:p>
    <w:p w:rsidR="00FD05DE" w:rsidRDefault="00FD05DE" w:rsidP="00FD05DE">
      <w:pPr>
        <w:pStyle w:val="BodyTextIndent2"/>
        <w:ind w:left="634"/>
      </w:pPr>
      <w:r>
        <w:t>This SOP has two purposes; to describe the Installation Qualification process and also the contents of the Installation Qualification Protocol document.</w:t>
      </w:r>
    </w:p>
    <w:p w:rsidR="0032072C" w:rsidRPr="0032072C" w:rsidRDefault="0032072C" w:rsidP="0032072C">
      <w:pPr>
        <w:rPr>
          <w:b/>
        </w:rPr>
      </w:pPr>
    </w:p>
    <w:p w:rsidR="0059701D" w:rsidRDefault="0059701D" w:rsidP="0059701D">
      <w:pPr>
        <w:pStyle w:val="ListParagraph"/>
        <w:numPr>
          <w:ilvl w:val="0"/>
          <w:numId w:val="1"/>
        </w:numPr>
        <w:rPr>
          <w:b/>
        </w:rPr>
      </w:pPr>
      <w:r w:rsidRPr="0032072C">
        <w:rPr>
          <w:b/>
        </w:rPr>
        <w:t>Scope</w:t>
      </w:r>
      <w:r w:rsidR="00394846">
        <w:rPr>
          <w:b/>
        </w:rPr>
        <w:t>:</w:t>
      </w:r>
    </w:p>
    <w:p w:rsidR="0077301C" w:rsidRPr="00620365" w:rsidRDefault="0077301C" w:rsidP="0077301C">
      <w:pPr>
        <w:pStyle w:val="ListParagraph"/>
        <w:ind w:left="634"/>
      </w:pPr>
      <w:r w:rsidRPr="00620365">
        <w:t>This SOP a</w:t>
      </w:r>
      <w:r w:rsidR="00AE073B">
        <w:t>pplies to all validated IT</w:t>
      </w:r>
      <w:r w:rsidRPr="00620365">
        <w:t xml:space="preserve"> systems.</w:t>
      </w:r>
      <w:r w:rsidRPr="0021535A">
        <w:t xml:space="preserve"> </w:t>
      </w:r>
      <w:r>
        <w:t xml:space="preserve">An Installation Qualification must cover all critical computer equipment, software applications and other ICT infrastructures used in the production system, including those systems used in the test environment.  </w:t>
      </w:r>
    </w:p>
    <w:p w:rsidR="0032072C" w:rsidRPr="0032072C" w:rsidRDefault="0032072C" w:rsidP="0032072C">
      <w:pPr>
        <w:rPr>
          <w:b/>
        </w:rPr>
      </w:pPr>
    </w:p>
    <w:p w:rsidR="0059701D" w:rsidRDefault="0059701D" w:rsidP="0059701D">
      <w:pPr>
        <w:pStyle w:val="ListParagraph"/>
        <w:numPr>
          <w:ilvl w:val="0"/>
          <w:numId w:val="1"/>
        </w:numPr>
        <w:rPr>
          <w:b/>
        </w:rPr>
      </w:pPr>
      <w:r w:rsidRPr="0032072C">
        <w:rPr>
          <w:b/>
        </w:rPr>
        <w:t>Responsibility</w:t>
      </w:r>
      <w:r w:rsidR="00394846">
        <w:rPr>
          <w:b/>
        </w:rPr>
        <w:t>:</w:t>
      </w:r>
    </w:p>
    <w:p w:rsidR="0032072C" w:rsidRDefault="00661212" w:rsidP="00661212">
      <w:pPr>
        <w:ind w:left="634"/>
      </w:pPr>
      <w:r>
        <w:t>The IT group will be responsible for the creation and execution of the installation plans used to control the installation of all components of the computer system</w:t>
      </w:r>
      <w:r w:rsidRPr="003703C8">
        <w:t>.</w:t>
      </w:r>
    </w:p>
    <w:p w:rsidR="00661212" w:rsidRPr="0032072C" w:rsidRDefault="00661212" w:rsidP="00661212">
      <w:pPr>
        <w:ind w:left="634"/>
        <w:rPr>
          <w:b/>
        </w:rPr>
      </w:pPr>
    </w:p>
    <w:p w:rsidR="0059701D" w:rsidRPr="0032072C" w:rsidRDefault="0059701D" w:rsidP="0059701D">
      <w:pPr>
        <w:pStyle w:val="ListParagraph"/>
        <w:numPr>
          <w:ilvl w:val="0"/>
          <w:numId w:val="1"/>
        </w:numPr>
        <w:rPr>
          <w:b/>
        </w:rPr>
      </w:pPr>
      <w:r w:rsidRPr="0032072C">
        <w:rPr>
          <w:b/>
        </w:rPr>
        <w:t>Reference</w:t>
      </w:r>
      <w:r w:rsidR="00394846">
        <w:rPr>
          <w:b/>
        </w:rPr>
        <w:t>:</w:t>
      </w:r>
    </w:p>
    <w:p w:rsidR="0032072C" w:rsidRPr="00661212" w:rsidRDefault="00661212" w:rsidP="00661212">
      <w:pPr>
        <w:ind w:left="634"/>
      </w:pPr>
      <w:r w:rsidRPr="00661212">
        <w:t>This SOP reference other documents such as SOP for Document standard, SOP for incident reporting, SOP for installation and validation plan, Change control SOP</w:t>
      </w:r>
    </w:p>
    <w:p w:rsidR="0032072C" w:rsidRPr="0032072C" w:rsidRDefault="0032072C" w:rsidP="0032072C">
      <w:pPr>
        <w:rPr>
          <w:b/>
        </w:rPr>
      </w:pPr>
    </w:p>
    <w:p w:rsidR="0059701D" w:rsidRPr="0032072C" w:rsidRDefault="0059701D" w:rsidP="0059701D">
      <w:pPr>
        <w:pStyle w:val="ListParagraph"/>
        <w:numPr>
          <w:ilvl w:val="0"/>
          <w:numId w:val="1"/>
        </w:numPr>
        <w:rPr>
          <w:b/>
        </w:rPr>
      </w:pPr>
      <w:r w:rsidRPr="0032072C">
        <w:rPr>
          <w:b/>
        </w:rPr>
        <w:t>Materials &amp; Equipment</w:t>
      </w:r>
      <w:r w:rsidR="00394846">
        <w:rPr>
          <w:b/>
        </w:rPr>
        <w:t>:</w:t>
      </w:r>
    </w:p>
    <w:p w:rsidR="00661212" w:rsidRDefault="00661212" w:rsidP="00913082">
      <w:pPr>
        <w:pStyle w:val="ListParagraph"/>
        <w:ind w:left="634"/>
        <w:rPr>
          <w:rFonts w:ascii="Times New Roman" w:hAnsi="Times New Roman"/>
          <w:i/>
          <w:color w:val="FF0000"/>
        </w:rPr>
      </w:pPr>
    </w:p>
    <w:p w:rsidR="00913082" w:rsidRPr="004C19CC" w:rsidRDefault="00661212" w:rsidP="00913082">
      <w:pPr>
        <w:pStyle w:val="ListParagraph"/>
        <w:ind w:left="634"/>
        <w:rPr>
          <w:rFonts w:cs="Arial"/>
          <w:b/>
        </w:rPr>
      </w:pPr>
      <w:r w:rsidRPr="004C19CC">
        <w:rPr>
          <w:rFonts w:cs="Arial"/>
        </w:rPr>
        <w:t>Hardwares, Softwares, and other ICT infrastructrures</w:t>
      </w:r>
    </w:p>
    <w:p w:rsidR="0032072C" w:rsidRPr="0032072C" w:rsidRDefault="0032072C" w:rsidP="0032072C">
      <w:pPr>
        <w:rPr>
          <w:b/>
        </w:rPr>
      </w:pPr>
    </w:p>
    <w:p w:rsidR="0032072C" w:rsidRPr="0032072C" w:rsidRDefault="0032072C" w:rsidP="0032072C">
      <w:pPr>
        <w:rPr>
          <w:b/>
        </w:rPr>
      </w:pPr>
    </w:p>
    <w:p w:rsidR="0059701D" w:rsidRDefault="0059701D" w:rsidP="0059701D">
      <w:pPr>
        <w:pStyle w:val="ListParagraph"/>
        <w:numPr>
          <w:ilvl w:val="0"/>
          <w:numId w:val="1"/>
        </w:numPr>
        <w:rPr>
          <w:b/>
        </w:rPr>
      </w:pPr>
      <w:r w:rsidRPr="0032072C">
        <w:rPr>
          <w:b/>
        </w:rPr>
        <w:t>Definitions/Abbreviations</w:t>
      </w:r>
      <w:r w:rsidR="00394846">
        <w:rPr>
          <w:b/>
        </w:rPr>
        <w:t>:</w:t>
      </w:r>
    </w:p>
    <w:p w:rsidR="00661212" w:rsidRPr="00835CF7" w:rsidRDefault="00661212" w:rsidP="00661212">
      <w:pPr>
        <w:pStyle w:val="Header"/>
        <w:ind w:left="634"/>
        <w:rPr>
          <w:b/>
          <w:bCs/>
        </w:rPr>
      </w:pPr>
      <w:r w:rsidRPr="00835CF7">
        <w:rPr>
          <w:b/>
          <w:bCs/>
        </w:rPr>
        <w:t>SOP</w:t>
      </w:r>
      <w:r w:rsidRPr="00835CF7">
        <w:t xml:space="preserve"> – Standard Operating Procedure, a description of the processes and standards that must be employed to undertake a specific set of activities.</w:t>
      </w:r>
    </w:p>
    <w:p w:rsidR="00661212" w:rsidRPr="00835CF7" w:rsidRDefault="00661212" w:rsidP="00661212">
      <w:pPr>
        <w:pStyle w:val="Header"/>
        <w:ind w:left="634"/>
      </w:pPr>
      <w:r w:rsidRPr="00835CF7">
        <w:rPr>
          <w:b/>
          <w:bCs/>
        </w:rPr>
        <w:t>Validation</w:t>
      </w:r>
      <w:r w:rsidRPr="00835CF7">
        <w:t xml:space="preserve"> – defined at its simplest, is demonstrating that a computer system operates as it purports to, and that it will continue to do so.</w:t>
      </w:r>
    </w:p>
    <w:p w:rsidR="00394846" w:rsidRDefault="00394846" w:rsidP="00394846">
      <w:pPr>
        <w:rPr>
          <w:b/>
        </w:rPr>
      </w:pPr>
    </w:p>
    <w:p w:rsidR="00661212" w:rsidRDefault="0059701D" w:rsidP="00661212">
      <w:pPr>
        <w:pStyle w:val="ListParagraph"/>
        <w:numPr>
          <w:ilvl w:val="0"/>
          <w:numId w:val="1"/>
        </w:numPr>
        <w:rPr>
          <w:b/>
        </w:rPr>
      </w:pPr>
      <w:r w:rsidRPr="00394846">
        <w:rPr>
          <w:b/>
        </w:rPr>
        <w:lastRenderedPageBreak/>
        <w:t>Procedures</w:t>
      </w:r>
      <w:r w:rsidR="00394846">
        <w:rPr>
          <w:b/>
        </w:rPr>
        <w:t>:</w:t>
      </w:r>
      <w:bookmarkStart w:id="0" w:name="_Toc145234947"/>
    </w:p>
    <w:p w:rsidR="00661212" w:rsidRDefault="00661212" w:rsidP="00661212">
      <w:pPr>
        <w:pStyle w:val="ListParagraph"/>
        <w:ind w:left="634"/>
        <w:rPr>
          <w:b/>
        </w:rPr>
      </w:pPr>
    </w:p>
    <w:p w:rsidR="00661212" w:rsidRPr="00661212" w:rsidRDefault="00661212" w:rsidP="004C19CC">
      <w:pPr>
        <w:pStyle w:val="ListParagraph"/>
        <w:ind w:left="634"/>
        <w:rPr>
          <w:b/>
        </w:rPr>
      </w:pPr>
      <w:r w:rsidRPr="00661212">
        <w:rPr>
          <w:bCs/>
          <w:lang w:val="it-IT"/>
        </w:rPr>
        <w:t>Installation Qualification Procedure</w:t>
      </w:r>
      <w:bookmarkStart w:id="1" w:name="end_of_doc"/>
      <w:bookmarkEnd w:id="0"/>
      <w:bookmarkEnd w:id="1"/>
      <w:r w:rsidRPr="00661212">
        <w:rPr>
          <w:bCs/>
          <w:lang w:val="it-IT"/>
        </w:rPr>
        <w:t xml:space="preserve"> </w:t>
      </w:r>
    </w:p>
    <w:p w:rsidR="00661212" w:rsidRPr="00AF35F3" w:rsidRDefault="00661212" w:rsidP="004C19CC">
      <w:pPr>
        <w:ind w:left="634"/>
        <w:rPr>
          <w:lang w:val="en-US"/>
        </w:rPr>
      </w:pPr>
      <w:r w:rsidRPr="00AF35F3">
        <w:rPr>
          <w:lang w:val="en-US"/>
        </w:rPr>
        <w:t xml:space="preserve">The following steps describe the process that must be followed during the Installation Qualification phases of the validation lifecycle. </w:t>
      </w:r>
      <w:r>
        <w:rPr>
          <w:lang w:val="en-US"/>
        </w:rPr>
        <w:t>This process applies to the IQs conducted for both Operational Qualification and production.</w:t>
      </w:r>
    </w:p>
    <w:p w:rsidR="00661212" w:rsidRDefault="00661212" w:rsidP="004C19CC">
      <w:pPr>
        <w:numPr>
          <w:ilvl w:val="0"/>
          <w:numId w:val="6"/>
        </w:numPr>
        <w:tabs>
          <w:tab w:val="clear" w:pos="2160"/>
          <w:tab w:val="num" w:pos="1080"/>
        </w:tabs>
        <w:spacing w:before="60" w:after="60"/>
        <w:ind w:left="1080"/>
        <w:rPr>
          <w:lang w:val="en-US"/>
        </w:rPr>
      </w:pPr>
      <w:r>
        <w:rPr>
          <w:lang w:val="en-US"/>
        </w:rPr>
        <w:t>Identify</w:t>
      </w:r>
      <w:r w:rsidRPr="00D60E68">
        <w:rPr>
          <w:lang w:val="en-US"/>
        </w:rPr>
        <w:t xml:space="preserve"> </w:t>
      </w:r>
      <w:r>
        <w:rPr>
          <w:lang w:val="en-US"/>
        </w:rPr>
        <w:t>the</w:t>
      </w:r>
      <w:r w:rsidRPr="00D60E68">
        <w:rPr>
          <w:lang w:val="en-US"/>
        </w:rPr>
        <w:t xml:space="preserve"> </w:t>
      </w:r>
      <w:r>
        <w:rPr>
          <w:lang w:val="en-US"/>
        </w:rPr>
        <w:t xml:space="preserve">groups and </w:t>
      </w:r>
      <w:r w:rsidRPr="00D60E68">
        <w:rPr>
          <w:lang w:val="en-US"/>
        </w:rPr>
        <w:t xml:space="preserve">individual </w:t>
      </w:r>
      <w:r>
        <w:rPr>
          <w:lang w:val="en-US"/>
        </w:rPr>
        <w:t xml:space="preserve">who will be </w:t>
      </w:r>
      <w:r w:rsidRPr="00D60E68">
        <w:rPr>
          <w:lang w:val="en-US"/>
        </w:rPr>
        <w:t>involved in the installa</w:t>
      </w:r>
      <w:r w:rsidR="00AE073B">
        <w:rPr>
          <w:lang w:val="en-US"/>
        </w:rPr>
        <w:t xml:space="preserve">tion process for a new IT </w:t>
      </w:r>
      <w:r w:rsidRPr="00D60E68">
        <w:rPr>
          <w:lang w:val="en-US"/>
        </w:rPr>
        <w:t>system.</w:t>
      </w:r>
      <w:r>
        <w:rPr>
          <w:lang w:val="en-US"/>
        </w:rPr>
        <w:t xml:space="preserve"> These groups will comprise of:</w:t>
      </w:r>
    </w:p>
    <w:p w:rsidR="00661212" w:rsidRDefault="00661212" w:rsidP="004C19CC">
      <w:pPr>
        <w:numPr>
          <w:ilvl w:val="1"/>
          <w:numId w:val="6"/>
        </w:numPr>
        <w:tabs>
          <w:tab w:val="clear" w:pos="2880"/>
          <w:tab w:val="num" w:pos="1800"/>
        </w:tabs>
        <w:spacing w:before="60" w:after="60"/>
        <w:ind w:left="1800"/>
        <w:rPr>
          <w:lang w:val="en-US"/>
        </w:rPr>
      </w:pPr>
      <w:r>
        <w:rPr>
          <w:lang w:val="en-US"/>
        </w:rPr>
        <w:t>Various disciplines in the IT function ranging from development to system support and operations, and;</w:t>
      </w:r>
    </w:p>
    <w:p w:rsidR="00661212" w:rsidRPr="00D60E68" w:rsidRDefault="00661212" w:rsidP="004C19CC">
      <w:pPr>
        <w:numPr>
          <w:ilvl w:val="1"/>
          <w:numId w:val="6"/>
        </w:numPr>
        <w:tabs>
          <w:tab w:val="clear" w:pos="2880"/>
          <w:tab w:val="num" w:pos="1800"/>
        </w:tabs>
        <w:spacing w:before="60" w:after="60"/>
        <w:ind w:left="1800"/>
        <w:rPr>
          <w:lang w:val="en-US"/>
        </w:rPr>
      </w:pPr>
      <w:r>
        <w:rPr>
          <w:lang w:val="en-US"/>
        </w:rPr>
        <w:t>The business function(s) that will use the new computer system.</w:t>
      </w:r>
    </w:p>
    <w:p w:rsidR="00661212" w:rsidRDefault="00661212" w:rsidP="004C19CC">
      <w:pPr>
        <w:pStyle w:val="Header"/>
        <w:numPr>
          <w:ilvl w:val="0"/>
          <w:numId w:val="6"/>
        </w:numPr>
        <w:tabs>
          <w:tab w:val="clear" w:pos="2160"/>
          <w:tab w:val="clear" w:pos="4680"/>
          <w:tab w:val="clear" w:pos="9360"/>
          <w:tab w:val="num" w:pos="1080"/>
          <w:tab w:val="center" w:pos="4320"/>
          <w:tab w:val="right" w:pos="8640"/>
        </w:tabs>
        <w:spacing w:before="60" w:after="60"/>
        <w:ind w:left="1080"/>
      </w:pPr>
      <w:r>
        <w:rPr>
          <w:lang w:val="en-US"/>
        </w:rPr>
        <w:t xml:space="preserve">Preparation of the Installation Qualification Protocol. </w:t>
      </w:r>
      <w:r>
        <w:t>The Installation Qualification requires the preparation of a list of application software necessary for maintaining change control.  In establishing this list, consider the following items:</w:t>
      </w:r>
    </w:p>
    <w:p w:rsidR="00661212" w:rsidRDefault="00661212" w:rsidP="004C19CC">
      <w:pPr>
        <w:numPr>
          <w:ilvl w:val="0"/>
          <w:numId w:val="5"/>
        </w:numPr>
        <w:tabs>
          <w:tab w:val="clear" w:pos="2520"/>
          <w:tab w:val="num" w:pos="1440"/>
        </w:tabs>
        <w:spacing w:before="60" w:after="60"/>
        <w:ind w:left="1440"/>
      </w:pPr>
      <w:r>
        <w:t>For information computer systems:</w:t>
      </w:r>
    </w:p>
    <w:p w:rsidR="00661212" w:rsidRDefault="00661212" w:rsidP="004C19CC">
      <w:pPr>
        <w:numPr>
          <w:ilvl w:val="1"/>
          <w:numId w:val="5"/>
        </w:numPr>
        <w:tabs>
          <w:tab w:val="clear" w:pos="3240"/>
          <w:tab w:val="num" w:pos="2160"/>
        </w:tabs>
        <w:spacing w:before="60" w:after="60"/>
        <w:ind w:left="2160"/>
      </w:pPr>
      <w:r>
        <w:t>Program source code</w:t>
      </w:r>
    </w:p>
    <w:p w:rsidR="00661212" w:rsidRDefault="00661212" w:rsidP="004C19CC">
      <w:pPr>
        <w:numPr>
          <w:ilvl w:val="1"/>
          <w:numId w:val="5"/>
        </w:numPr>
        <w:tabs>
          <w:tab w:val="clear" w:pos="3240"/>
          <w:tab w:val="num" w:pos="2160"/>
        </w:tabs>
        <w:spacing w:before="60" w:after="60"/>
        <w:ind w:left="2160"/>
      </w:pPr>
      <w:r>
        <w:t>Configuration files</w:t>
      </w:r>
    </w:p>
    <w:p w:rsidR="00661212" w:rsidRDefault="00661212" w:rsidP="004C19CC">
      <w:pPr>
        <w:numPr>
          <w:ilvl w:val="1"/>
          <w:numId w:val="5"/>
        </w:numPr>
        <w:tabs>
          <w:tab w:val="clear" w:pos="3240"/>
          <w:tab w:val="num" w:pos="2160"/>
        </w:tabs>
        <w:spacing w:before="60" w:after="60"/>
        <w:ind w:left="2160"/>
      </w:pPr>
      <w:r>
        <w:t>Definitions of:</w:t>
      </w:r>
    </w:p>
    <w:p w:rsidR="00661212" w:rsidRDefault="00661212" w:rsidP="004C19CC">
      <w:pPr>
        <w:numPr>
          <w:ilvl w:val="2"/>
          <w:numId w:val="5"/>
        </w:numPr>
        <w:tabs>
          <w:tab w:val="clear" w:pos="3960"/>
          <w:tab w:val="num" w:pos="2880"/>
        </w:tabs>
        <w:spacing w:before="60" w:after="60"/>
        <w:ind w:left="2880"/>
      </w:pPr>
      <w:r>
        <w:t>Screens</w:t>
      </w:r>
    </w:p>
    <w:p w:rsidR="00661212" w:rsidRDefault="00661212" w:rsidP="004C19CC">
      <w:pPr>
        <w:numPr>
          <w:ilvl w:val="2"/>
          <w:numId w:val="5"/>
        </w:numPr>
        <w:tabs>
          <w:tab w:val="clear" w:pos="3960"/>
          <w:tab w:val="num" w:pos="2880"/>
        </w:tabs>
        <w:spacing w:before="60" w:after="60"/>
        <w:ind w:left="2880"/>
      </w:pPr>
      <w:r>
        <w:t>Reports</w:t>
      </w:r>
    </w:p>
    <w:p w:rsidR="00661212" w:rsidRDefault="00661212" w:rsidP="004C19CC">
      <w:pPr>
        <w:numPr>
          <w:ilvl w:val="2"/>
          <w:numId w:val="5"/>
        </w:numPr>
        <w:tabs>
          <w:tab w:val="clear" w:pos="3960"/>
          <w:tab w:val="num" w:pos="2880"/>
        </w:tabs>
        <w:spacing w:before="60" w:after="60"/>
        <w:ind w:left="2880"/>
      </w:pPr>
      <w:r>
        <w:t>Tables, Views, Indexes</w:t>
      </w:r>
    </w:p>
    <w:p w:rsidR="00661212" w:rsidRDefault="00661212" w:rsidP="004C19CC">
      <w:pPr>
        <w:numPr>
          <w:ilvl w:val="2"/>
          <w:numId w:val="5"/>
        </w:numPr>
        <w:tabs>
          <w:tab w:val="clear" w:pos="3960"/>
          <w:tab w:val="num" w:pos="2880"/>
        </w:tabs>
        <w:spacing w:before="60" w:after="60"/>
        <w:ind w:left="2880"/>
      </w:pPr>
      <w:r>
        <w:t>Batch files</w:t>
      </w:r>
    </w:p>
    <w:p w:rsidR="00661212" w:rsidRDefault="00661212" w:rsidP="004C19CC">
      <w:pPr>
        <w:numPr>
          <w:ilvl w:val="0"/>
          <w:numId w:val="5"/>
        </w:numPr>
        <w:tabs>
          <w:tab w:val="clear" w:pos="2520"/>
          <w:tab w:val="num" w:pos="1440"/>
        </w:tabs>
        <w:spacing w:before="60" w:after="60"/>
        <w:ind w:left="1440"/>
      </w:pPr>
      <w:r>
        <w:t>For Configurable systems:</w:t>
      </w:r>
    </w:p>
    <w:p w:rsidR="00661212" w:rsidRDefault="00661212" w:rsidP="004C19CC">
      <w:pPr>
        <w:numPr>
          <w:ilvl w:val="1"/>
          <w:numId w:val="5"/>
        </w:numPr>
        <w:tabs>
          <w:tab w:val="clear" w:pos="3240"/>
          <w:tab w:val="num" w:pos="2160"/>
        </w:tabs>
        <w:spacing w:before="60" w:after="60"/>
        <w:ind w:left="2160"/>
      </w:pPr>
      <w:r>
        <w:t>Configuration program listing including:</w:t>
      </w:r>
    </w:p>
    <w:p w:rsidR="00661212" w:rsidRDefault="00661212" w:rsidP="004C19CC">
      <w:pPr>
        <w:numPr>
          <w:ilvl w:val="1"/>
          <w:numId w:val="5"/>
        </w:numPr>
        <w:tabs>
          <w:tab w:val="clear" w:pos="3240"/>
          <w:tab w:val="num" w:pos="2160"/>
        </w:tabs>
        <w:spacing w:before="60" w:after="60"/>
        <w:ind w:left="2160"/>
      </w:pPr>
      <w:r>
        <w:t>Reports</w:t>
      </w:r>
    </w:p>
    <w:p w:rsidR="00661212" w:rsidRDefault="00661212" w:rsidP="004C19CC">
      <w:pPr>
        <w:numPr>
          <w:ilvl w:val="1"/>
          <w:numId w:val="5"/>
        </w:numPr>
        <w:tabs>
          <w:tab w:val="clear" w:pos="3240"/>
          <w:tab w:val="num" w:pos="2160"/>
        </w:tabs>
        <w:spacing w:before="60" w:after="60"/>
        <w:ind w:left="2160"/>
      </w:pPr>
      <w:r>
        <w:lastRenderedPageBreak/>
        <w:t>I/O Listings</w:t>
      </w:r>
    </w:p>
    <w:p w:rsidR="00661212" w:rsidRPr="0021535A" w:rsidRDefault="00661212" w:rsidP="004C19CC">
      <w:pPr>
        <w:numPr>
          <w:ilvl w:val="1"/>
          <w:numId w:val="5"/>
        </w:numPr>
        <w:tabs>
          <w:tab w:val="clear" w:pos="3240"/>
          <w:tab w:val="num" w:pos="2160"/>
        </w:tabs>
        <w:spacing w:before="60" w:after="60"/>
        <w:ind w:left="2160"/>
      </w:pPr>
      <w:r>
        <w:t>Alarm Listings</w:t>
      </w:r>
    </w:p>
    <w:p w:rsidR="00661212" w:rsidRDefault="00661212" w:rsidP="004C19CC">
      <w:pPr>
        <w:numPr>
          <w:ilvl w:val="0"/>
          <w:numId w:val="6"/>
        </w:numPr>
        <w:tabs>
          <w:tab w:val="clear" w:pos="2160"/>
          <w:tab w:val="num" w:pos="1080"/>
        </w:tabs>
        <w:spacing w:before="60" w:after="60"/>
        <w:ind w:left="1080"/>
        <w:rPr>
          <w:lang w:val="en-US"/>
        </w:rPr>
      </w:pPr>
      <w:r>
        <w:rPr>
          <w:lang w:val="en-US"/>
        </w:rPr>
        <w:t xml:space="preserve">Preparation and approval of all Installation Plans used in the installation of the system. </w:t>
      </w:r>
    </w:p>
    <w:p w:rsidR="00661212" w:rsidRDefault="00661212" w:rsidP="004C19CC">
      <w:pPr>
        <w:numPr>
          <w:ilvl w:val="0"/>
          <w:numId w:val="6"/>
        </w:numPr>
        <w:tabs>
          <w:tab w:val="clear" w:pos="2160"/>
          <w:tab w:val="num" w:pos="1080"/>
        </w:tabs>
        <w:spacing w:before="60" w:after="60"/>
        <w:ind w:left="1080"/>
        <w:rPr>
          <w:lang w:val="en-US"/>
        </w:rPr>
      </w:pPr>
      <w:r>
        <w:rPr>
          <w:lang w:val="en-US"/>
        </w:rPr>
        <w:t>Pre-approval of the Installation Qualification Protocol – Once the groups involved in the installation of the system have been identified and the Installation Plans have been created the IQ protocol can be finalized and approved.</w:t>
      </w:r>
    </w:p>
    <w:p w:rsidR="0096724D" w:rsidRDefault="0096724D" w:rsidP="004C19CC">
      <w:pPr>
        <w:numPr>
          <w:ilvl w:val="0"/>
          <w:numId w:val="6"/>
        </w:numPr>
        <w:tabs>
          <w:tab w:val="clear" w:pos="2160"/>
          <w:tab w:val="num" w:pos="1080"/>
        </w:tabs>
        <w:spacing w:before="60" w:after="60"/>
        <w:ind w:left="1080"/>
        <w:rPr>
          <w:lang w:val="en-US"/>
        </w:rPr>
      </w:pPr>
      <w:r>
        <w:rPr>
          <w:lang w:val="en-US"/>
        </w:rPr>
        <w:t>Execution of all Installation Plans required ensuring the correct installation of the system. These Installation Plans should be executed in the order identified in the IQ protocol.</w:t>
      </w:r>
    </w:p>
    <w:p w:rsidR="0096724D" w:rsidRDefault="0096724D" w:rsidP="004C19CC">
      <w:pPr>
        <w:numPr>
          <w:ilvl w:val="0"/>
          <w:numId w:val="6"/>
        </w:numPr>
        <w:tabs>
          <w:tab w:val="clear" w:pos="2160"/>
          <w:tab w:val="num" w:pos="1080"/>
        </w:tabs>
        <w:spacing w:before="60" w:after="60"/>
        <w:ind w:left="1080"/>
        <w:rPr>
          <w:lang w:val="en-US"/>
        </w:rPr>
      </w:pPr>
      <w:r w:rsidRPr="0096724D">
        <w:rPr>
          <w:lang w:val="en-US"/>
        </w:rPr>
        <w:t>Resolution of any incident reports and associated validation change controls arising from the execution of the Installation Plans</w:t>
      </w:r>
    </w:p>
    <w:p w:rsidR="0096724D" w:rsidRPr="0096724D" w:rsidRDefault="0096724D" w:rsidP="004C19CC">
      <w:pPr>
        <w:numPr>
          <w:ilvl w:val="0"/>
          <w:numId w:val="6"/>
        </w:numPr>
        <w:tabs>
          <w:tab w:val="clear" w:pos="2160"/>
          <w:tab w:val="num" w:pos="1080"/>
        </w:tabs>
        <w:spacing w:before="60" w:after="60"/>
        <w:ind w:left="1080"/>
        <w:rPr>
          <w:lang w:val="en-US"/>
        </w:rPr>
      </w:pPr>
      <w:r w:rsidRPr="0096724D">
        <w:rPr>
          <w:lang w:val="en-US"/>
        </w:rPr>
        <w:t>Approval of the Installation Qualification Report – Once all Installation Plans have been executed successfully and incident reports and validation change controls have been resolved the IQ can be raised in version to include details of the installation process. This version of the IQ comprises the Installation Qualification Report.</w:t>
      </w:r>
    </w:p>
    <w:p w:rsidR="0096724D" w:rsidRDefault="0096724D" w:rsidP="0096724D">
      <w:pPr>
        <w:spacing w:before="60" w:after="60"/>
        <w:ind w:left="2160"/>
        <w:jc w:val="left"/>
        <w:rPr>
          <w:lang w:val="en-US"/>
        </w:rPr>
      </w:pPr>
    </w:p>
    <w:p w:rsidR="0096724D" w:rsidRDefault="0096724D" w:rsidP="0096724D">
      <w:pPr>
        <w:spacing w:before="60" w:after="60"/>
        <w:ind w:left="2160"/>
        <w:jc w:val="left"/>
        <w:rPr>
          <w:lang w:val="en-US"/>
        </w:rPr>
      </w:pPr>
    </w:p>
    <w:p w:rsidR="0096724D" w:rsidRDefault="0096724D" w:rsidP="0096724D">
      <w:pPr>
        <w:spacing w:before="60" w:after="60"/>
        <w:ind w:left="2160"/>
        <w:jc w:val="left"/>
        <w:rPr>
          <w:lang w:val="en-US"/>
        </w:rPr>
      </w:pPr>
    </w:p>
    <w:p w:rsidR="0096724D" w:rsidRDefault="0096724D" w:rsidP="0096724D">
      <w:pPr>
        <w:spacing w:before="60" w:after="60"/>
        <w:ind w:left="2160"/>
        <w:jc w:val="left"/>
        <w:rPr>
          <w:lang w:val="en-US"/>
        </w:rPr>
      </w:pPr>
    </w:p>
    <w:p w:rsidR="0096724D" w:rsidRDefault="0096724D" w:rsidP="0096724D">
      <w:pPr>
        <w:spacing w:before="60" w:after="60"/>
        <w:ind w:left="2160"/>
        <w:jc w:val="left"/>
        <w:rPr>
          <w:lang w:val="en-US"/>
        </w:rPr>
      </w:pPr>
    </w:p>
    <w:p w:rsidR="0096724D" w:rsidRDefault="0096724D" w:rsidP="0096724D">
      <w:pPr>
        <w:pStyle w:val="Heading1"/>
        <w:numPr>
          <w:ilvl w:val="1"/>
          <w:numId w:val="1"/>
        </w:numPr>
      </w:pPr>
      <w:bookmarkStart w:id="2" w:name="_Toc143604153"/>
      <w:bookmarkStart w:id="3" w:name="_Toc145234948"/>
      <w:r>
        <w:lastRenderedPageBreak/>
        <w:t>Installation Qualification - Phase Entry/Exit</w:t>
      </w:r>
      <w:bookmarkEnd w:id="2"/>
      <w:bookmarkEnd w:id="3"/>
    </w:p>
    <w:p w:rsidR="0096724D" w:rsidRPr="004C19CC" w:rsidRDefault="0096724D" w:rsidP="0096724D">
      <w:pPr>
        <w:pStyle w:val="Heading2"/>
        <w:numPr>
          <w:ilvl w:val="0"/>
          <w:numId w:val="0"/>
        </w:numPr>
        <w:ind w:left="630"/>
        <w:rPr>
          <w:rFonts w:ascii="Arial" w:hAnsi="Arial" w:cs="Arial"/>
        </w:rPr>
      </w:pPr>
      <w:bookmarkStart w:id="4" w:name="_Toc143604154"/>
      <w:bookmarkStart w:id="5" w:name="_Toc145234949"/>
      <w:r w:rsidRPr="004C19CC">
        <w:rPr>
          <w:rFonts w:ascii="Arial" w:hAnsi="Arial" w:cs="Arial"/>
        </w:rPr>
        <w:t>7.1.1</w:t>
      </w:r>
      <w:r w:rsidRPr="004C19CC">
        <w:rPr>
          <w:rFonts w:ascii="Arial" w:hAnsi="Arial" w:cs="Arial"/>
        </w:rPr>
        <w:tab/>
        <w:t>Phase Entry</w:t>
      </w:r>
      <w:bookmarkEnd w:id="4"/>
      <w:bookmarkEnd w:id="5"/>
    </w:p>
    <w:p w:rsidR="0096724D" w:rsidRPr="004C19CC" w:rsidRDefault="0096724D" w:rsidP="0096724D">
      <w:pPr>
        <w:ind w:left="630"/>
        <w:rPr>
          <w:rFonts w:cs="Arial"/>
        </w:rPr>
      </w:pPr>
      <w:r w:rsidRPr="004C19CC">
        <w:rPr>
          <w:rFonts w:cs="Arial"/>
        </w:rPr>
        <w:t xml:space="preserve">The entry point for the Installation Qualification is the approval of the Design Qualification. </w:t>
      </w:r>
      <w:bookmarkStart w:id="6" w:name="_Toc143604155"/>
      <w:bookmarkStart w:id="7" w:name="_Toc145234950"/>
    </w:p>
    <w:p w:rsidR="0096724D" w:rsidRPr="004C19CC" w:rsidRDefault="0096724D" w:rsidP="0096724D">
      <w:pPr>
        <w:ind w:left="630"/>
        <w:rPr>
          <w:rFonts w:cs="Arial"/>
        </w:rPr>
      </w:pPr>
    </w:p>
    <w:p w:rsidR="0096724D" w:rsidRPr="004C19CC" w:rsidRDefault="0096724D" w:rsidP="0096724D">
      <w:pPr>
        <w:ind w:left="630"/>
        <w:rPr>
          <w:rFonts w:cs="Arial"/>
          <w:b/>
        </w:rPr>
      </w:pPr>
      <w:r w:rsidRPr="004C19CC">
        <w:rPr>
          <w:rFonts w:cs="Arial"/>
          <w:b/>
        </w:rPr>
        <w:t>7.1.2</w:t>
      </w:r>
      <w:r w:rsidRPr="004C19CC">
        <w:rPr>
          <w:rFonts w:cs="Arial"/>
          <w:b/>
        </w:rPr>
        <w:tab/>
        <w:t>Phase Exit</w:t>
      </w:r>
      <w:bookmarkEnd w:id="6"/>
      <w:bookmarkEnd w:id="7"/>
    </w:p>
    <w:p w:rsidR="0096724D" w:rsidRPr="004C19CC" w:rsidRDefault="0096724D" w:rsidP="0096724D">
      <w:pPr>
        <w:ind w:left="630"/>
        <w:rPr>
          <w:rFonts w:cs="Arial"/>
        </w:rPr>
      </w:pPr>
      <w:r w:rsidRPr="004C19CC">
        <w:rPr>
          <w:rFonts w:cs="Arial"/>
        </w:rPr>
        <w:t>The exit point for the Installation Qualification phase of validation is the approval of the Installation Qualification results.</w:t>
      </w:r>
      <w:bookmarkStart w:id="8" w:name="_Toc145234951"/>
    </w:p>
    <w:bookmarkEnd w:id="8"/>
    <w:p w:rsidR="0096724D" w:rsidRPr="004C19CC" w:rsidRDefault="0096724D" w:rsidP="0096724D">
      <w:pPr>
        <w:pStyle w:val="Header"/>
        <w:rPr>
          <w:rFonts w:cs="Arial"/>
        </w:rPr>
      </w:pPr>
      <w:r w:rsidRPr="004C19CC">
        <w:rPr>
          <w:rFonts w:cs="Arial"/>
        </w:rPr>
        <w:tab/>
        <w:t xml:space="preserve"> </w:t>
      </w:r>
    </w:p>
    <w:p w:rsidR="0096724D" w:rsidRDefault="0096724D" w:rsidP="0096724D">
      <w:pPr>
        <w:pStyle w:val="Heading1"/>
        <w:numPr>
          <w:ilvl w:val="0"/>
          <w:numId w:val="0"/>
        </w:numPr>
        <w:rPr>
          <w:lang w:val="it-IT"/>
        </w:rPr>
      </w:pPr>
      <w:r>
        <w:rPr>
          <w:lang w:val="it-IT"/>
        </w:rPr>
        <w:lastRenderedPageBreak/>
        <w:t>7.2</w:t>
      </w:r>
      <w:r>
        <w:rPr>
          <w:lang w:val="it-IT"/>
        </w:rPr>
        <w:tab/>
        <w:t>I</w:t>
      </w:r>
      <w:r w:rsidRPr="00D60E68">
        <w:rPr>
          <w:lang w:val="it-IT"/>
        </w:rPr>
        <w:t>nstallation Qualification Protocol Preparation</w:t>
      </w:r>
    </w:p>
    <w:p w:rsidR="0096724D" w:rsidRDefault="0096724D" w:rsidP="0096724D">
      <w:pPr>
        <w:rPr>
          <w:lang w:val="en-US"/>
        </w:rPr>
      </w:pPr>
      <w:r w:rsidRPr="0021535A">
        <w:rPr>
          <w:lang w:val="en-US"/>
        </w:rPr>
        <w:t>The following section provides a description of the content of the Installation Qualification Protocol.</w:t>
      </w:r>
    </w:p>
    <w:p w:rsidR="0096724D" w:rsidRPr="00F10D33" w:rsidRDefault="0096724D" w:rsidP="0096724D">
      <w:pPr>
        <w:pStyle w:val="Heading2"/>
        <w:numPr>
          <w:ilvl w:val="2"/>
          <w:numId w:val="16"/>
        </w:numPr>
      </w:pPr>
      <w:bookmarkStart w:id="9" w:name="_Toc143604157"/>
      <w:bookmarkStart w:id="10" w:name="_Toc145234952"/>
      <w:r w:rsidRPr="00F10D33">
        <w:t>Protocol Title</w:t>
      </w:r>
      <w:bookmarkEnd w:id="9"/>
      <w:bookmarkEnd w:id="10"/>
    </w:p>
    <w:p w:rsidR="0096724D" w:rsidRDefault="0096724D" w:rsidP="0096724D">
      <w:r>
        <w:t>Give the Protocol a descriptive title, which reflects the scope of testing, performed in the Protocol and provides sufficient differentiation between this Protocol and other protocols for the system.</w:t>
      </w:r>
    </w:p>
    <w:p w:rsidR="0096724D" w:rsidRDefault="0096724D" w:rsidP="0096724D">
      <w:pPr>
        <w:pStyle w:val="Heading2"/>
        <w:numPr>
          <w:ilvl w:val="2"/>
          <w:numId w:val="16"/>
        </w:numPr>
      </w:pPr>
      <w:bookmarkStart w:id="11" w:name="_Toc143604158"/>
      <w:bookmarkStart w:id="12" w:name="_Toc145234953"/>
      <w:r>
        <w:t>Pre-approval</w:t>
      </w:r>
      <w:bookmarkEnd w:id="11"/>
      <w:bookmarkEnd w:id="12"/>
    </w:p>
    <w:p w:rsidR="0096724D" w:rsidRDefault="0096724D" w:rsidP="0096724D">
      <w:r>
        <w:t>At the beginning of the IQ Protocol a pre-approval section is required. This section will contain a table for signatures. The table of signatures must provide for the following information to be captured:</w:t>
      </w:r>
    </w:p>
    <w:p w:rsidR="0096724D" w:rsidRDefault="0096724D" w:rsidP="0096724D">
      <w:pPr>
        <w:numPr>
          <w:ilvl w:val="0"/>
          <w:numId w:val="10"/>
        </w:numPr>
        <w:spacing w:before="60" w:after="60"/>
        <w:jc w:val="left"/>
      </w:pPr>
      <w:r>
        <w:t>The department or function of the signatory;</w:t>
      </w:r>
    </w:p>
    <w:p w:rsidR="0096724D" w:rsidRDefault="0096724D" w:rsidP="0096724D">
      <w:pPr>
        <w:numPr>
          <w:ilvl w:val="0"/>
          <w:numId w:val="10"/>
        </w:numPr>
        <w:spacing w:before="60" w:after="60"/>
        <w:jc w:val="left"/>
      </w:pPr>
      <w:r>
        <w:t>The name of the signatory;</w:t>
      </w:r>
    </w:p>
    <w:p w:rsidR="0096724D" w:rsidRDefault="0096724D" w:rsidP="0096724D">
      <w:pPr>
        <w:numPr>
          <w:ilvl w:val="0"/>
          <w:numId w:val="10"/>
        </w:numPr>
        <w:spacing w:before="60" w:after="60"/>
        <w:jc w:val="left"/>
      </w:pPr>
      <w:r>
        <w:t>A space to record the signature, and;</w:t>
      </w:r>
    </w:p>
    <w:p w:rsidR="0096724D" w:rsidRDefault="0096724D" w:rsidP="0096724D">
      <w:pPr>
        <w:numPr>
          <w:ilvl w:val="0"/>
          <w:numId w:val="10"/>
        </w:numPr>
        <w:spacing w:before="60" w:after="60"/>
        <w:jc w:val="left"/>
      </w:pPr>
      <w:r>
        <w:t>A space to record the date of the signature.</w:t>
      </w:r>
    </w:p>
    <w:p w:rsidR="0096724D" w:rsidRDefault="0096724D" w:rsidP="0096724D">
      <w:r>
        <w:t>The section must contain a statement informing the reviewer that signing this document infers that they have read, understood and agree with the contents of the protocol.</w:t>
      </w:r>
    </w:p>
    <w:p w:rsidR="0096724D" w:rsidRDefault="0096724D" w:rsidP="0096724D">
      <w:r>
        <w:t>Normally this information is collected on the approval page of the IQ Protocol.</w:t>
      </w:r>
    </w:p>
    <w:p w:rsidR="0096724D" w:rsidRDefault="0096724D" w:rsidP="0096724D"/>
    <w:p w:rsidR="00AE073B" w:rsidRDefault="00AE073B" w:rsidP="0096724D"/>
    <w:p w:rsidR="00AE073B" w:rsidRDefault="00AE073B" w:rsidP="0096724D"/>
    <w:p w:rsidR="00AE073B" w:rsidRDefault="00AE073B" w:rsidP="0096724D"/>
    <w:p w:rsidR="00AE073B" w:rsidRDefault="00AE073B" w:rsidP="0096724D"/>
    <w:p w:rsidR="0096724D" w:rsidRDefault="0096724D" w:rsidP="0096724D">
      <w:pPr>
        <w:pStyle w:val="Heading2"/>
        <w:numPr>
          <w:ilvl w:val="2"/>
          <w:numId w:val="16"/>
        </w:numPr>
        <w:rPr>
          <w:lang w:val="en-US"/>
        </w:rPr>
      </w:pPr>
      <w:bookmarkStart w:id="13" w:name="_Toc145234954"/>
      <w:r>
        <w:rPr>
          <w:lang w:val="en-US"/>
        </w:rPr>
        <w:lastRenderedPageBreak/>
        <w:t>Introduction</w:t>
      </w:r>
      <w:bookmarkEnd w:id="13"/>
    </w:p>
    <w:p w:rsidR="0096724D" w:rsidRDefault="0096724D" w:rsidP="0096724D">
      <w:pPr>
        <w:rPr>
          <w:lang w:val="en-US"/>
        </w:rPr>
      </w:pPr>
      <w:r>
        <w:rPr>
          <w:lang w:val="en-US"/>
        </w:rPr>
        <w:t>The introduction section of the IQ protocol must contain subsections providing information on:</w:t>
      </w:r>
    </w:p>
    <w:p w:rsidR="0096724D" w:rsidRDefault="0096724D" w:rsidP="0096724D">
      <w:pPr>
        <w:numPr>
          <w:ilvl w:val="0"/>
          <w:numId w:val="8"/>
        </w:numPr>
        <w:spacing w:before="60" w:after="60"/>
        <w:jc w:val="left"/>
        <w:rPr>
          <w:lang w:val="en-US"/>
        </w:rPr>
      </w:pPr>
      <w:r>
        <w:rPr>
          <w:lang w:val="en-US"/>
        </w:rPr>
        <w:t>The objectives of the IQ protocol;</w:t>
      </w:r>
    </w:p>
    <w:p w:rsidR="0096724D" w:rsidRDefault="0096724D" w:rsidP="0096724D">
      <w:pPr>
        <w:numPr>
          <w:ilvl w:val="0"/>
          <w:numId w:val="8"/>
        </w:numPr>
        <w:spacing w:before="60" w:after="60"/>
        <w:jc w:val="left"/>
        <w:rPr>
          <w:lang w:val="en-US"/>
        </w:rPr>
      </w:pPr>
      <w:r>
        <w:rPr>
          <w:lang w:val="en-US"/>
        </w:rPr>
        <w:t>The scope of the IQ protocol – stating the phase of the implementation lifecycle the IQ protocol applies to;</w:t>
      </w:r>
    </w:p>
    <w:p w:rsidR="0096724D" w:rsidRDefault="0096724D" w:rsidP="0096724D">
      <w:pPr>
        <w:numPr>
          <w:ilvl w:val="0"/>
          <w:numId w:val="8"/>
        </w:numPr>
        <w:spacing w:before="60" w:after="60"/>
        <w:jc w:val="left"/>
        <w:rPr>
          <w:lang w:val="en-US"/>
        </w:rPr>
      </w:pPr>
      <w:r>
        <w:rPr>
          <w:lang w:val="en-US"/>
        </w:rPr>
        <w:t>A list of documents referenced in the IQ protocol;</w:t>
      </w:r>
    </w:p>
    <w:p w:rsidR="0096724D" w:rsidRDefault="0096724D" w:rsidP="0096724D">
      <w:pPr>
        <w:numPr>
          <w:ilvl w:val="0"/>
          <w:numId w:val="8"/>
        </w:numPr>
        <w:spacing w:before="60" w:after="60"/>
        <w:jc w:val="left"/>
        <w:rPr>
          <w:lang w:val="en-US"/>
        </w:rPr>
      </w:pPr>
      <w:r>
        <w:rPr>
          <w:lang w:val="en-US"/>
        </w:rPr>
        <w:t>A description of the system being installed identifying the major components of the system.</w:t>
      </w:r>
    </w:p>
    <w:p w:rsidR="0096724D" w:rsidRDefault="0096724D" w:rsidP="0096724D">
      <w:pPr>
        <w:pStyle w:val="Heading2"/>
        <w:numPr>
          <w:ilvl w:val="2"/>
          <w:numId w:val="16"/>
        </w:numPr>
        <w:rPr>
          <w:lang w:val="en-US"/>
        </w:rPr>
      </w:pPr>
      <w:bookmarkStart w:id="14" w:name="_Toc145234955"/>
      <w:r>
        <w:rPr>
          <w:lang w:val="en-US"/>
        </w:rPr>
        <w:t>Network</w:t>
      </w:r>
      <w:bookmarkEnd w:id="14"/>
    </w:p>
    <w:p w:rsidR="0096724D" w:rsidRDefault="0096724D" w:rsidP="0096724D">
      <w:pPr>
        <w:rPr>
          <w:lang w:val="en-US"/>
        </w:rPr>
      </w:pPr>
      <w:r>
        <w:rPr>
          <w:lang w:val="en-US"/>
        </w:rPr>
        <w:t>A listing of all of the computer network equipment installed under the control of the IQ protocol. This section must identify all Installation Plans and their sequence of execution used to control the installation of the network components required for this phase of the implementat</w:t>
      </w:r>
      <w:r w:rsidR="004C19CC">
        <w:rPr>
          <w:lang w:val="en-US"/>
        </w:rPr>
        <w:t>ion lifecycle (</w:t>
      </w:r>
      <w:r>
        <w:rPr>
          <w:lang w:val="en-US"/>
        </w:rPr>
        <w:t xml:space="preserve">Implementation Lifecycle </w:t>
      </w:r>
      <w:r w:rsidR="00C96017">
        <w:rPr>
          <w:rFonts w:cs="Arial"/>
          <w:b/>
        </w:rPr>
        <w:t>IMS-MRH/SOP/001-00</w:t>
      </w:r>
      <w:r>
        <w:rPr>
          <w:lang w:val="en-US"/>
        </w:rPr>
        <w:t>).</w:t>
      </w:r>
    </w:p>
    <w:p w:rsidR="0096724D" w:rsidRDefault="0096724D" w:rsidP="0096724D">
      <w:pPr>
        <w:pStyle w:val="Heading2"/>
        <w:numPr>
          <w:ilvl w:val="2"/>
          <w:numId w:val="16"/>
        </w:numPr>
        <w:rPr>
          <w:lang w:val="en-US"/>
        </w:rPr>
      </w:pPr>
      <w:bookmarkStart w:id="15" w:name="_Toc145234956"/>
      <w:r>
        <w:rPr>
          <w:lang w:val="en-US"/>
        </w:rPr>
        <w:t>Hardware</w:t>
      </w:r>
      <w:bookmarkEnd w:id="15"/>
    </w:p>
    <w:p w:rsidR="0096724D" w:rsidRDefault="0096724D" w:rsidP="0096724D">
      <w:pPr>
        <w:rPr>
          <w:lang w:val="en-US"/>
        </w:rPr>
      </w:pPr>
      <w:r>
        <w:rPr>
          <w:lang w:val="en-US"/>
        </w:rPr>
        <w:t>A listing of all of the hardware installed under the control of the IQ protocol or affected by the IQ protocol. This section must identify all Installation Plans and their sequence of execution used to control the installation of the hardware components required for this phase of the implementat</w:t>
      </w:r>
      <w:r w:rsidR="004C19CC">
        <w:rPr>
          <w:lang w:val="en-US"/>
        </w:rPr>
        <w:t>ion lifecycle (</w:t>
      </w:r>
      <w:r>
        <w:rPr>
          <w:lang w:val="en-US"/>
        </w:rPr>
        <w:t xml:space="preserve">Implementation Lifecycle </w:t>
      </w:r>
      <w:r w:rsidR="00C96017">
        <w:rPr>
          <w:rFonts w:cs="Arial"/>
          <w:b/>
        </w:rPr>
        <w:t>IMS-MRH/SOP/001-00</w:t>
      </w:r>
      <w:r>
        <w:rPr>
          <w:lang w:val="en-US"/>
        </w:rPr>
        <w:t>).</w:t>
      </w:r>
    </w:p>
    <w:p w:rsidR="0096724D" w:rsidRDefault="0096724D" w:rsidP="0096724D">
      <w:pPr>
        <w:pStyle w:val="Heading2"/>
        <w:numPr>
          <w:ilvl w:val="2"/>
          <w:numId w:val="16"/>
        </w:numPr>
        <w:rPr>
          <w:lang w:val="en-US"/>
        </w:rPr>
      </w:pPr>
      <w:bookmarkStart w:id="16" w:name="_Toc145234957"/>
      <w:r>
        <w:rPr>
          <w:lang w:val="en-US"/>
        </w:rPr>
        <w:t>Software</w:t>
      </w:r>
      <w:bookmarkEnd w:id="16"/>
    </w:p>
    <w:p w:rsidR="0096724D" w:rsidRDefault="0096724D" w:rsidP="0096724D">
      <w:pPr>
        <w:rPr>
          <w:lang w:val="en-US"/>
        </w:rPr>
      </w:pPr>
      <w:r>
        <w:rPr>
          <w:lang w:val="en-US"/>
        </w:rPr>
        <w:t xml:space="preserve">A listing of all of the software installed under the control of the IQ protocol or affected by the IQ protocol. A list of all source code may be required. This section must identify all Installation Plans and their sequence of execution used to control the installation of the software components required for this phase of the implementation lifecycle </w:t>
      </w:r>
      <w:bookmarkStart w:id="17" w:name="_Toc145234958"/>
      <w:r>
        <w:rPr>
          <w:lang w:val="en-US"/>
        </w:rPr>
        <w:t>Data</w:t>
      </w:r>
      <w:bookmarkEnd w:id="17"/>
    </w:p>
    <w:p w:rsidR="0096724D" w:rsidRDefault="0096724D" w:rsidP="0096724D">
      <w:pPr>
        <w:rPr>
          <w:lang w:val="en-US"/>
        </w:rPr>
      </w:pPr>
    </w:p>
    <w:p w:rsidR="0096724D" w:rsidRDefault="0096724D" w:rsidP="0096724D">
      <w:pPr>
        <w:rPr>
          <w:lang w:val="en-US"/>
        </w:rPr>
      </w:pPr>
      <w:r>
        <w:rPr>
          <w:lang w:val="en-US"/>
        </w:rPr>
        <w:lastRenderedPageBreak/>
        <w:t>A listing and description of data which will be created, loaded or modified during the IQ process. For example, configuration files, databases, etc</w:t>
      </w:r>
      <w:r w:rsidR="00C96017">
        <w:rPr>
          <w:lang w:val="en-US"/>
        </w:rPr>
        <w:t>.</w:t>
      </w:r>
      <w:r>
        <w:rPr>
          <w:lang w:val="en-US"/>
        </w:rPr>
        <w:t xml:space="preserve"> This section must identify all Installation Plans and their sequence of execution used to control the installation of the data components required for this phase of the implementat</w:t>
      </w:r>
      <w:r w:rsidR="004C19CC">
        <w:rPr>
          <w:lang w:val="en-US"/>
        </w:rPr>
        <w:t xml:space="preserve">ion lifecycle (See </w:t>
      </w:r>
      <w:r>
        <w:rPr>
          <w:lang w:val="en-US"/>
        </w:rPr>
        <w:t xml:space="preserve">Implementation Lifecycle </w:t>
      </w:r>
      <w:r w:rsidR="00C96017">
        <w:rPr>
          <w:rFonts w:cs="Arial"/>
          <w:b/>
        </w:rPr>
        <w:t>IMS-MRH/SOP/001-00</w:t>
      </w:r>
      <w:r>
        <w:rPr>
          <w:lang w:val="en-US"/>
        </w:rPr>
        <w:t>).</w:t>
      </w:r>
    </w:p>
    <w:p w:rsidR="0096724D" w:rsidRDefault="0096724D" w:rsidP="0096724D">
      <w:pPr>
        <w:pStyle w:val="Heading2"/>
        <w:numPr>
          <w:ilvl w:val="2"/>
          <w:numId w:val="16"/>
        </w:numPr>
        <w:rPr>
          <w:lang w:val="en-US"/>
        </w:rPr>
      </w:pPr>
      <w:bookmarkStart w:id="18" w:name="_Toc145234959"/>
      <w:r>
        <w:rPr>
          <w:lang w:val="en-US"/>
        </w:rPr>
        <w:t>Configuration</w:t>
      </w:r>
      <w:bookmarkEnd w:id="18"/>
    </w:p>
    <w:p w:rsidR="0096724D" w:rsidRDefault="0096724D" w:rsidP="0096724D">
      <w:pPr>
        <w:rPr>
          <w:lang w:val="en-US"/>
        </w:rPr>
      </w:pPr>
      <w:r>
        <w:rPr>
          <w:lang w:val="en-US"/>
        </w:rPr>
        <w:t>This section must identify all Installation Plans and their sequence of execution used to control the configuration of any existing computer systems required for this phase of the implementat</w:t>
      </w:r>
      <w:r w:rsidR="004C19CC">
        <w:rPr>
          <w:lang w:val="en-US"/>
        </w:rPr>
        <w:t xml:space="preserve">ion lifecycle (see </w:t>
      </w:r>
      <w:r>
        <w:rPr>
          <w:lang w:val="en-US"/>
        </w:rPr>
        <w:t xml:space="preserve">Implementation Lifecycle </w:t>
      </w:r>
      <w:r w:rsidR="00C96017">
        <w:rPr>
          <w:rFonts w:cs="Arial"/>
          <w:b/>
        </w:rPr>
        <w:t>IMS-MRH/SOP/001-00</w:t>
      </w:r>
      <w:r>
        <w:rPr>
          <w:lang w:val="en-US"/>
        </w:rPr>
        <w:t>).</w:t>
      </w:r>
    </w:p>
    <w:p w:rsidR="0096724D" w:rsidRDefault="0096724D" w:rsidP="0096724D">
      <w:pPr>
        <w:pStyle w:val="Heading2"/>
        <w:numPr>
          <w:ilvl w:val="2"/>
          <w:numId w:val="16"/>
        </w:numPr>
        <w:rPr>
          <w:lang w:val="en-US"/>
        </w:rPr>
      </w:pPr>
      <w:bookmarkStart w:id="19" w:name="_Toc145234960"/>
      <w:r>
        <w:rPr>
          <w:lang w:val="en-US"/>
        </w:rPr>
        <w:t>Acceptance Criteria</w:t>
      </w:r>
      <w:bookmarkEnd w:id="19"/>
    </w:p>
    <w:p w:rsidR="0096724D" w:rsidRDefault="0096724D" w:rsidP="0096724D">
      <w:r>
        <w:t xml:space="preserve">List the criteria the system must meet to satisfy the objectives of the IQ.  </w:t>
      </w:r>
    </w:p>
    <w:p w:rsidR="0096724D" w:rsidRDefault="0096724D" w:rsidP="0096724D">
      <w:pPr>
        <w:spacing w:before="60" w:after="60"/>
        <w:jc w:val="left"/>
        <w:rPr>
          <w:lang w:val="en-US"/>
        </w:rPr>
      </w:pPr>
    </w:p>
    <w:p w:rsidR="0096724D" w:rsidRDefault="0096724D" w:rsidP="0096724D">
      <w:r>
        <w:t>Acceptance Criteria must meet the following standards:</w:t>
      </w:r>
    </w:p>
    <w:p w:rsidR="0096724D" w:rsidRDefault="0096724D" w:rsidP="0096724D">
      <w:pPr>
        <w:numPr>
          <w:ilvl w:val="0"/>
          <w:numId w:val="9"/>
        </w:numPr>
        <w:spacing w:before="60" w:after="60"/>
        <w:jc w:val="left"/>
      </w:pPr>
      <w:r>
        <w:t xml:space="preserve">The Acceptance Criteria (AC) must be </w:t>
      </w:r>
      <w:r>
        <w:rPr>
          <w:u w:val="single"/>
        </w:rPr>
        <w:t>unambiguous,</w:t>
      </w:r>
      <w:r>
        <w:t xml:space="preserve"> </w:t>
      </w:r>
      <w:r>
        <w:rPr>
          <w:u w:val="single"/>
        </w:rPr>
        <w:t>measurable</w:t>
      </w:r>
      <w:r>
        <w:t xml:space="preserve">, and </w:t>
      </w:r>
      <w:r>
        <w:rPr>
          <w:u w:val="single"/>
        </w:rPr>
        <w:t xml:space="preserve">verifiable.  </w:t>
      </w:r>
      <w:r>
        <w:t xml:space="preserve">Terms such as ‘appropriate’ and ‘very’ are not acceptable in most functions.    </w:t>
      </w:r>
      <w:r>
        <w:br/>
      </w:r>
      <w:r>
        <w:br/>
        <w:t>Examples:</w:t>
      </w:r>
    </w:p>
    <w:p w:rsidR="0096724D" w:rsidRPr="004C19CC" w:rsidRDefault="0096724D" w:rsidP="0096724D">
      <w:pPr>
        <w:numPr>
          <w:ilvl w:val="1"/>
          <w:numId w:val="9"/>
        </w:numPr>
        <w:spacing w:before="60" w:after="60"/>
        <w:jc w:val="left"/>
        <w:rPr>
          <w:color w:val="000000" w:themeColor="text1"/>
        </w:rPr>
      </w:pPr>
      <w:r w:rsidRPr="004C19CC">
        <w:rPr>
          <w:color w:val="000000" w:themeColor="text1"/>
        </w:rPr>
        <w:t>Unacceptable AC: The list box will contain appropriate values.</w:t>
      </w:r>
    </w:p>
    <w:p w:rsidR="0096724D" w:rsidRPr="004C19CC" w:rsidRDefault="0096724D" w:rsidP="0096724D">
      <w:pPr>
        <w:numPr>
          <w:ilvl w:val="1"/>
          <w:numId w:val="9"/>
        </w:numPr>
        <w:spacing w:before="60" w:after="60"/>
        <w:jc w:val="left"/>
        <w:rPr>
          <w:color w:val="000000" w:themeColor="text1"/>
        </w:rPr>
      </w:pPr>
      <w:r w:rsidRPr="004C19CC">
        <w:rPr>
          <w:color w:val="000000" w:themeColor="text1"/>
        </w:rPr>
        <w:t>Acceptable AC: The list box will contain values 1 and 2.</w:t>
      </w:r>
    </w:p>
    <w:p w:rsidR="0096724D" w:rsidRPr="004C19CC" w:rsidRDefault="0096724D" w:rsidP="0096724D">
      <w:pPr>
        <w:numPr>
          <w:ilvl w:val="1"/>
          <w:numId w:val="9"/>
        </w:numPr>
        <w:spacing w:before="60" w:after="60"/>
        <w:jc w:val="left"/>
        <w:rPr>
          <w:color w:val="000000" w:themeColor="text1"/>
        </w:rPr>
      </w:pPr>
      <w:r w:rsidRPr="004C19CC">
        <w:rPr>
          <w:color w:val="000000" w:themeColor="text1"/>
        </w:rPr>
        <w:t>Unacceptable AC: The screen must refresh quickly.</w:t>
      </w:r>
    </w:p>
    <w:p w:rsidR="0096724D" w:rsidRPr="004C19CC" w:rsidRDefault="0096724D" w:rsidP="0096724D">
      <w:pPr>
        <w:numPr>
          <w:ilvl w:val="1"/>
          <w:numId w:val="9"/>
        </w:numPr>
        <w:spacing w:before="60" w:after="60"/>
        <w:jc w:val="left"/>
        <w:rPr>
          <w:color w:val="000000" w:themeColor="text1"/>
        </w:rPr>
      </w:pPr>
      <w:r w:rsidRPr="004C19CC">
        <w:rPr>
          <w:color w:val="000000" w:themeColor="text1"/>
        </w:rPr>
        <w:t>Acceptable AC: The screen must refresh within 2 seconds.</w:t>
      </w:r>
    </w:p>
    <w:p w:rsidR="0096724D" w:rsidRPr="004C19CC" w:rsidRDefault="0096724D" w:rsidP="0096724D">
      <w:pPr>
        <w:numPr>
          <w:ilvl w:val="1"/>
          <w:numId w:val="9"/>
        </w:numPr>
        <w:spacing w:before="60" w:after="60"/>
        <w:jc w:val="left"/>
        <w:rPr>
          <w:color w:val="000000" w:themeColor="text1"/>
        </w:rPr>
      </w:pPr>
      <w:r w:rsidRPr="004C19CC">
        <w:rPr>
          <w:color w:val="000000" w:themeColor="text1"/>
        </w:rPr>
        <w:t>Unacceptable AC: A message will display when an invalid quantity is entered.</w:t>
      </w:r>
    </w:p>
    <w:p w:rsidR="0096724D" w:rsidRPr="004C19CC" w:rsidRDefault="0096724D" w:rsidP="0096724D">
      <w:pPr>
        <w:numPr>
          <w:ilvl w:val="1"/>
          <w:numId w:val="9"/>
        </w:numPr>
        <w:spacing w:before="60" w:after="60"/>
        <w:jc w:val="left"/>
        <w:rPr>
          <w:color w:val="000000" w:themeColor="text1"/>
        </w:rPr>
      </w:pPr>
      <w:r w:rsidRPr="004C19CC">
        <w:rPr>
          <w:color w:val="000000" w:themeColor="text1"/>
        </w:rPr>
        <w:lastRenderedPageBreak/>
        <w:t xml:space="preserve">Acceptable AC: A message will display indicating entry of an invalid quantity.     </w:t>
      </w:r>
    </w:p>
    <w:p w:rsidR="0096724D" w:rsidRDefault="0096724D" w:rsidP="0096724D">
      <w:pPr>
        <w:numPr>
          <w:ilvl w:val="0"/>
          <w:numId w:val="9"/>
        </w:numPr>
        <w:spacing w:before="60" w:after="60"/>
        <w:jc w:val="left"/>
      </w:pPr>
      <w:r>
        <w:t>Number or uniquely label the Acceptance Criteria so they may later be identified.</w:t>
      </w:r>
    </w:p>
    <w:p w:rsidR="0096724D" w:rsidRDefault="0096724D" w:rsidP="0096724D">
      <w:pPr>
        <w:numPr>
          <w:ilvl w:val="0"/>
          <w:numId w:val="9"/>
        </w:numPr>
        <w:spacing w:before="60" w:after="60"/>
        <w:jc w:val="left"/>
      </w:pPr>
      <w:r>
        <w:t>The Acceptance Criteria should have their basis in System Specifications.</w:t>
      </w:r>
      <w:bookmarkStart w:id="20" w:name="_Toc145234961"/>
    </w:p>
    <w:p w:rsidR="0096724D" w:rsidRDefault="0096724D" w:rsidP="0096724D">
      <w:pPr>
        <w:numPr>
          <w:ilvl w:val="0"/>
          <w:numId w:val="9"/>
        </w:numPr>
        <w:spacing w:before="60" w:after="60"/>
        <w:jc w:val="left"/>
      </w:pPr>
    </w:p>
    <w:p w:rsidR="0096724D" w:rsidRDefault="0096724D" w:rsidP="0096724D">
      <w:pPr>
        <w:spacing w:before="60" w:after="60"/>
        <w:jc w:val="left"/>
      </w:pPr>
    </w:p>
    <w:p w:rsidR="0096724D" w:rsidRPr="0096724D" w:rsidRDefault="0096724D" w:rsidP="0096724D">
      <w:pPr>
        <w:pStyle w:val="ListParagraph"/>
        <w:numPr>
          <w:ilvl w:val="1"/>
          <w:numId w:val="16"/>
        </w:numPr>
        <w:spacing w:before="60" w:after="60"/>
        <w:jc w:val="left"/>
        <w:rPr>
          <w:rFonts w:ascii="Verdana" w:hAnsi="Verdana"/>
          <w:b/>
        </w:rPr>
      </w:pPr>
      <w:r w:rsidRPr="0096724D">
        <w:rPr>
          <w:rFonts w:ascii="Verdana" w:hAnsi="Verdana"/>
          <w:b/>
          <w:lang w:val="en-US"/>
        </w:rPr>
        <w:t>Installation Qualification Report</w:t>
      </w:r>
      <w:bookmarkEnd w:id="20"/>
    </w:p>
    <w:p w:rsidR="0096724D" w:rsidRPr="0068197A" w:rsidRDefault="0096724D" w:rsidP="0096724D">
      <w:pPr>
        <w:rPr>
          <w:lang w:val="en-US"/>
        </w:rPr>
      </w:pPr>
    </w:p>
    <w:p w:rsidR="0096724D" w:rsidRDefault="0096724D" w:rsidP="0096724D">
      <w:r>
        <w:t>On completion of the Installation Qualification process the Installation Qualification protocol is revised to include the following sections:</w:t>
      </w:r>
    </w:p>
    <w:p w:rsidR="0096724D" w:rsidRDefault="0096724D" w:rsidP="0096724D">
      <w:pPr>
        <w:numPr>
          <w:ilvl w:val="0"/>
          <w:numId w:val="11"/>
        </w:numPr>
        <w:spacing w:before="60" w:after="60"/>
        <w:jc w:val="left"/>
      </w:pPr>
      <w:r>
        <w:t>Report on the installation process;</w:t>
      </w:r>
    </w:p>
    <w:p w:rsidR="0096724D" w:rsidRDefault="0096724D" w:rsidP="0096724D">
      <w:pPr>
        <w:numPr>
          <w:ilvl w:val="0"/>
          <w:numId w:val="11"/>
        </w:numPr>
        <w:spacing w:before="60" w:after="60"/>
        <w:jc w:val="left"/>
      </w:pPr>
      <w:r>
        <w:t>Summary and Conclusions, and;</w:t>
      </w:r>
    </w:p>
    <w:p w:rsidR="0096724D" w:rsidRDefault="0096724D" w:rsidP="0096724D">
      <w:pPr>
        <w:numPr>
          <w:ilvl w:val="0"/>
          <w:numId w:val="11"/>
        </w:numPr>
        <w:spacing w:before="60" w:after="60"/>
        <w:jc w:val="left"/>
      </w:pPr>
      <w:r>
        <w:t xml:space="preserve">Protocol Results Acceptance. </w:t>
      </w:r>
    </w:p>
    <w:p w:rsidR="0096724D" w:rsidRDefault="0096724D" w:rsidP="0096724D">
      <w:pPr>
        <w:spacing w:before="60" w:after="60"/>
        <w:jc w:val="left"/>
      </w:pPr>
    </w:p>
    <w:p w:rsidR="0096724D" w:rsidRDefault="0096724D" w:rsidP="0096724D">
      <w:r>
        <w:t>The inclusion of these sections in the IQ protocol and the associated approval process of the revised IQ protocol will create the Installation Qualification Report (IQR)</w:t>
      </w:r>
    </w:p>
    <w:p w:rsidR="0096724D" w:rsidRDefault="0096724D" w:rsidP="0096724D"/>
    <w:p w:rsidR="0096724D" w:rsidRPr="00E77B24" w:rsidRDefault="0096724D" w:rsidP="0096724D"/>
    <w:p w:rsidR="0096724D" w:rsidRDefault="0096724D" w:rsidP="0096724D">
      <w:pPr>
        <w:pStyle w:val="Heading2"/>
        <w:numPr>
          <w:ilvl w:val="2"/>
          <w:numId w:val="16"/>
        </w:numPr>
      </w:pPr>
      <w:bookmarkStart w:id="21" w:name="_Toc143604165"/>
      <w:bookmarkStart w:id="22" w:name="_Toc145234962"/>
      <w:r>
        <w:t xml:space="preserve">Report on </w:t>
      </w:r>
      <w:bookmarkEnd w:id="21"/>
      <w:r>
        <w:t>the installation process</w:t>
      </w:r>
      <w:bookmarkEnd w:id="22"/>
    </w:p>
    <w:p w:rsidR="0096724D" w:rsidRDefault="0096724D" w:rsidP="0096724D">
      <w:r>
        <w:t>This section identifies:</w:t>
      </w:r>
    </w:p>
    <w:p w:rsidR="0096724D" w:rsidRDefault="0096724D" w:rsidP="0096724D">
      <w:pPr>
        <w:numPr>
          <w:ilvl w:val="0"/>
          <w:numId w:val="12"/>
        </w:numPr>
        <w:spacing w:before="60" w:after="60"/>
        <w:jc w:val="left"/>
      </w:pPr>
      <w:r>
        <w:t>The iterations of Installation Plans carried out during the installation process;</w:t>
      </w:r>
    </w:p>
    <w:p w:rsidR="0096724D" w:rsidRDefault="0096724D" w:rsidP="0096724D">
      <w:pPr>
        <w:numPr>
          <w:ilvl w:val="0"/>
          <w:numId w:val="12"/>
        </w:numPr>
        <w:spacing w:before="60" w:after="60"/>
        <w:jc w:val="left"/>
      </w:pPr>
      <w:r>
        <w:t xml:space="preserve">Details of the incident reports generated during the installation process including the severity of the incident. See </w:t>
      </w:r>
      <w:r w:rsidRPr="00E72220">
        <w:t>Incident Reporting SOP</w:t>
      </w:r>
      <w:r>
        <w:t>;</w:t>
      </w:r>
    </w:p>
    <w:p w:rsidR="0096724D" w:rsidRPr="000700FF" w:rsidRDefault="0096724D" w:rsidP="0096724D">
      <w:pPr>
        <w:numPr>
          <w:ilvl w:val="0"/>
          <w:numId w:val="12"/>
        </w:numPr>
        <w:spacing w:before="60" w:after="60"/>
        <w:jc w:val="left"/>
      </w:pPr>
      <w:r>
        <w:lastRenderedPageBreak/>
        <w:t xml:space="preserve">Details of the change requested generated during the </w:t>
      </w:r>
      <w:r w:rsidR="004C19CC">
        <w:t xml:space="preserve">installation process.  </w:t>
      </w:r>
      <w:r w:rsidRPr="005A3F98">
        <w:t>Validation Change Control SOP</w:t>
      </w:r>
      <w:r>
        <w:t>.</w:t>
      </w:r>
    </w:p>
    <w:p w:rsidR="0096724D" w:rsidRDefault="0096724D" w:rsidP="0096724D">
      <w:pPr>
        <w:pStyle w:val="Heading2"/>
        <w:numPr>
          <w:ilvl w:val="2"/>
          <w:numId w:val="16"/>
        </w:numPr>
      </w:pPr>
      <w:bookmarkStart w:id="23" w:name="_Toc143604166"/>
      <w:bookmarkStart w:id="24" w:name="_Toc145234963"/>
      <w:r>
        <w:t>Summary and Conclusions</w:t>
      </w:r>
      <w:bookmarkEnd w:id="23"/>
      <w:bookmarkEnd w:id="24"/>
    </w:p>
    <w:p w:rsidR="0096724D" w:rsidRDefault="0096724D" w:rsidP="0096724D">
      <w:r w:rsidRPr="000700FF">
        <w:t xml:space="preserve">Provide a summary of </w:t>
      </w:r>
      <w:r>
        <w:t>the</w:t>
      </w:r>
      <w:r w:rsidRPr="000700FF">
        <w:t xml:space="preserve"> results </w:t>
      </w:r>
      <w:r>
        <w:t xml:space="preserve">of the installation process </w:t>
      </w:r>
      <w:r w:rsidRPr="000700FF">
        <w:t>and any encountered deviations.  The specific occurrences of out-of-specification results will be described, as well as the resulting investigations of the problems and their resolution.  Problems encountered during execution of protocols will be summarised according to protocol errors, execution errors, specification errors, and non-conformance to specifications.</w:t>
      </w:r>
    </w:p>
    <w:p w:rsidR="0096724D" w:rsidRDefault="0096724D" w:rsidP="0096724D">
      <w:pPr>
        <w:pStyle w:val="Heading2"/>
        <w:numPr>
          <w:ilvl w:val="2"/>
          <w:numId w:val="16"/>
        </w:numPr>
      </w:pPr>
      <w:bookmarkStart w:id="25" w:name="_Toc143604167"/>
      <w:bookmarkStart w:id="26" w:name="_Toc145234964"/>
      <w:r>
        <w:t>Protocol Results Acceptance</w:t>
      </w:r>
      <w:bookmarkEnd w:id="25"/>
      <w:bookmarkEnd w:id="26"/>
    </w:p>
    <w:p w:rsidR="0096724D" w:rsidRDefault="0096724D" w:rsidP="0096724D">
      <w:r>
        <w:t>The last section of the IQ report must be the Protocol Results Acceptance section. This section records the approval of the revised IQ protocol that forms the IQR. This section will contain a table for signatures. The table of signatures must provide for the following information to be captured:</w:t>
      </w:r>
    </w:p>
    <w:p w:rsidR="0096724D" w:rsidRDefault="0096724D" w:rsidP="0096724D">
      <w:pPr>
        <w:numPr>
          <w:ilvl w:val="0"/>
          <w:numId w:val="13"/>
        </w:numPr>
        <w:spacing w:before="60" w:after="60"/>
        <w:jc w:val="left"/>
      </w:pPr>
      <w:r>
        <w:t>The department or function of the signatory;</w:t>
      </w:r>
    </w:p>
    <w:p w:rsidR="0096724D" w:rsidRDefault="0096724D" w:rsidP="0096724D">
      <w:pPr>
        <w:numPr>
          <w:ilvl w:val="0"/>
          <w:numId w:val="13"/>
        </w:numPr>
        <w:spacing w:before="60" w:after="60"/>
        <w:jc w:val="left"/>
      </w:pPr>
      <w:r>
        <w:t>The name of the signatory;</w:t>
      </w:r>
    </w:p>
    <w:p w:rsidR="0096724D" w:rsidRDefault="0096724D" w:rsidP="0096724D">
      <w:pPr>
        <w:numPr>
          <w:ilvl w:val="0"/>
          <w:numId w:val="13"/>
        </w:numPr>
        <w:spacing w:before="60" w:after="60"/>
        <w:jc w:val="left"/>
      </w:pPr>
      <w:r>
        <w:t>A space to record the signature, and;</w:t>
      </w:r>
    </w:p>
    <w:p w:rsidR="0096724D" w:rsidRDefault="0096724D" w:rsidP="0096724D">
      <w:pPr>
        <w:numPr>
          <w:ilvl w:val="0"/>
          <w:numId w:val="13"/>
        </w:numPr>
        <w:spacing w:before="60" w:after="60"/>
        <w:jc w:val="left"/>
      </w:pPr>
      <w:r>
        <w:t>A space to record the date of the signature.</w:t>
      </w:r>
    </w:p>
    <w:p w:rsidR="0096724D" w:rsidRDefault="0096724D" w:rsidP="0096724D">
      <w:r>
        <w:t>The section must contain a statement informing the reviewer that signing this document infers that they have read, understood and agree with the contents of the protocol.</w:t>
      </w:r>
    </w:p>
    <w:p w:rsidR="0096724D" w:rsidRDefault="0096724D" w:rsidP="0096724D"/>
    <w:p w:rsidR="0096724D" w:rsidRDefault="0096724D" w:rsidP="0096724D">
      <w:pPr>
        <w:spacing w:before="60" w:after="60"/>
        <w:jc w:val="left"/>
        <w:rPr>
          <w:lang w:val="en-US"/>
        </w:rPr>
      </w:pPr>
    </w:p>
    <w:p w:rsidR="000C6E44" w:rsidRPr="000C6E44" w:rsidRDefault="0059701D" w:rsidP="000C6E44">
      <w:pPr>
        <w:rPr>
          <w:b/>
        </w:rPr>
      </w:pPr>
      <w:r w:rsidRPr="000C6E44">
        <w:rPr>
          <w:b/>
        </w:rPr>
        <w:t xml:space="preserve"> </w:t>
      </w:r>
    </w:p>
    <w:p w:rsidR="000C6E44" w:rsidRDefault="000C6E44" w:rsidP="0096724D">
      <w:pPr>
        <w:pStyle w:val="ListParagraph"/>
        <w:numPr>
          <w:ilvl w:val="0"/>
          <w:numId w:val="14"/>
        </w:numPr>
        <w:rPr>
          <w:b/>
        </w:rPr>
      </w:pPr>
      <w:r>
        <w:rPr>
          <w:b/>
        </w:rPr>
        <w:t>Limitations:</w:t>
      </w:r>
    </w:p>
    <w:p w:rsidR="007D3492" w:rsidRDefault="007D3492" w:rsidP="007D3492">
      <w:pPr>
        <w:pStyle w:val="ListParagraph"/>
        <w:ind w:left="634"/>
        <w:rPr>
          <w:b/>
        </w:rPr>
      </w:pPr>
    </w:p>
    <w:tbl>
      <w:tblPr>
        <w:tblStyle w:val="TableGrid"/>
        <w:tblW w:w="0" w:type="auto"/>
        <w:tblInd w:w="634" w:type="dxa"/>
        <w:tblLook w:val="04A0" w:firstRow="1" w:lastRow="0" w:firstColumn="1" w:lastColumn="0" w:noHBand="0" w:noVBand="1"/>
      </w:tblPr>
      <w:tblGrid>
        <w:gridCol w:w="2891"/>
        <w:gridCol w:w="2966"/>
        <w:gridCol w:w="2859"/>
      </w:tblGrid>
      <w:tr w:rsidR="007D3492" w:rsidTr="007D3492">
        <w:tc>
          <w:tcPr>
            <w:tcW w:w="3192" w:type="dxa"/>
          </w:tcPr>
          <w:p w:rsidR="007D3492" w:rsidRPr="007D3492" w:rsidRDefault="007D3492" w:rsidP="00913082">
            <w:pPr>
              <w:pStyle w:val="ListParagraph"/>
              <w:ind w:left="0"/>
              <w:rPr>
                <w:b/>
              </w:rPr>
            </w:pPr>
            <w:r w:rsidRPr="007D3492">
              <w:rPr>
                <w:b/>
              </w:rPr>
              <w:t>Key Limitations</w:t>
            </w:r>
          </w:p>
        </w:tc>
        <w:tc>
          <w:tcPr>
            <w:tcW w:w="3192" w:type="dxa"/>
          </w:tcPr>
          <w:p w:rsidR="007D3492" w:rsidRPr="007D3492" w:rsidRDefault="007D3492" w:rsidP="00913082">
            <w:pPr>
              <w:pStyle w:val="ListParagraph"/>
              <w:ind w:left="0"/>
              <w:rPr>
                <w:b/>
              </w:rPr>
            </w:pPr>
            <w:r w:rsidRPr="007D3492">
              <w:rPr>
                <w:b/>
              </w:rPr>
              <w:t>Consequences</w:t>
            </w:r>
          </w:p>
        </w:tc>
        <w:tc>
          <w:tcPr>
            <w:tcW w:w="3192" w:type="dxa"/>
          </w:tcPr>
          <w:p w:rsidR="007D3492" w:rsidRPr="007D3492" w:rsidRDefault="007D3492" w:rsidP="00913082">
            <w:pPr>
              <w:pStyle w:val="ListParagraph"/>
              <w:ind w:left="0"/>
              <w:rPr>
                <w:b/>
              </w:rPr>
            </w:pPr>
            <w:r w:rsidRPr="007D3492">
              <w:rPr>
                <w:b/>
              </w:rPr>
              <w:t>Control Measures</w:t>
            </w:r>
          </w:p>
        </w:tc>
      </w:tr>
      <w:tr w:rsidR="007D3492" w:rsidTr="007D3492">
        <w:tc>
          <w:tcPr>
            <w:tcW w:w="3192" w:type="dxa"/>
          </w:tcPr>
          <w:p w:rsidR="007D3492" w:rsidRDefault="007D3492" w:rsidP="00913082">
            <w:pPr>
              <w:pStyle w:val="ListParagraph"/>
              <w:ind w:left="0"/>
            </w:pPr>
          </w:p>
        </w:tc>
        <w:tc>
          <w:tcPr>
            <w:tcW w:w="3192" w:type="dxa"/>
          </w:tcPr>
          <w:p w:rsidR="007D3492" w:rsidRDefault="007D3492" w:rsidP="00913082">
            <w:pPr>
              <w:pStyle w:val="ListParagraph"/>
              <w:ind w:left="0"/>
            </w:pPr>
          </w:p>
        </w:tc>
        <w:tc>
          <w:tcPr>
            <w:tcW w:w="3192" w:type="dxa"/>
          </w:tcPr>
          <w:p w:rsidR="007D3492" w:rsidRDefault="007D3492" w:rsidP="00913082">
            <w:pPr>
              <w:pStyle w:val="ListParagraph"/>
              <w:ind w:left="0"/>
            </w:pPr>
          </w:p>
        </w:tc>
      </w:tr>
    </w:tbl>
    <w:p w:rsidR="006F3B59" w:rsidRDefault="006F3B59" w:rsidP="006F3B59">
      <w:pPr>
        <w:rPr>
          <w:b/>
        </w:rPr>
      </w:pPr>
    </w:p>
    <w:p w:rsidR="007D3492" w:rsidRDefault="007D3492" w:rsidP="006F3B59">
      <w:pPr>
        <w:rPr>
          <w:b/>
        </w:rPr>
      </w:pPr>
    </w:p>
    <w:p w:rsidR="006F3B59" w:rsidRDefault="00246E8C" w:rsidP="006F3B59">
      <w:pPr>
        <w:jc w:val="left"/>
        <w:rPr>
          <w:b/>
        </w:rPr>
      </w:pPr>
      <w:r>
        <w:rPr>
          <w:b/>
        </w:rPr>
        <w:t>9</w:t>
      </w:r>
      <w:r w:rsidR="006F3B59">
        <w:rPr>
          <w:b/>
        </w:rPr>
        <w:t>.0   A</w:t>
      </w:r>
      <w:r w:rsidR="007A3CEC">
        <w:rPr>
          <w:b/>
        </w:rPr>
        <w:t>ssociated Forms;</w:t>
      </w:r>
    </w:p>
    <w:p w:rsidR="008419AC" w:rsidRDefault="008419AC" w:rsidP="006F3B59">
      <w:pPr>
        <w:jc w:val="left"/>
        <w:rPr>
          <w:b/>
        </w:rPr>
      </w:pPr>
    </w:p>
    <w:p w:rsidR="00B77BC8" w:rsidRPr="00B77BC8" w:rsidRDefault="006F3B59" w:rsidP="006F3B59">
      <w:pPr>
        <w:jc w:val="left"/>
      </w:pPr>
      <w:r>
        <w:rPr>
          <w:b/>
        </w:rPr>
        <w:t xml:space="preserve"> </w:t>
      </w:r>
      <w:r>
        <w:rPr>
          <w:b/>
        </w:rPr>
        <w:tab/>
        <w:t xml:space="preserve">A1: </w:t>
      </w:r>
      <w:r w:rsidR="00FD296C">
        <w:rPr>
          <w:b/>
        </w:rPr>
        <w:tab/>
      </w:r>
      <w:r w:rsidR="00B77BC8">
        <w:rPr>
          <w:b/>
        </w:rPr>
        <w:t xml:space="preserve">Distribution Record; </w:t>
      </w:r>
    </w:p>
    <w:p w:rsidR="00B77BC8" w:rsidRDefault="00B77BC8" w:rsidP="006F3B59">
      <w:pPr>
        <w:jc w:val="left"/>
        <w:rPr>
          <w:b/>
        </w:rPr>
      </w:pPr>
    </w:p>
    <w:p w:rsidR="00A10764" w:rsidRDefault="00B77BC8" w:rsidP="00B77BC8">
      <w:pPr>
        <w:ind w:firstLine="720"/>
        <w:jc w:val="left"/>
        <w:rPr>
          <w:b/>
        </w:rPr>
      </w:pPr>
      <w:r>
        <w:rPr>
          <w:b/>
        </w:rPr>
        <w:t>A2:</w:t>
      </w:r>
      <w:r>
        <w:rPr>
          <w:b/>
        </w:rPr>
        <w:tab/>
      </w:r>
      <w:r w:rsidR="006F3B59">
        <w:rPr>
          <w:b/>
        </w:rPr>
        <w:t>Change/Revision history</w:t>
      </w:r>
      <w:r>
        <w:rPr>
          <w:b/>
        </w:rPr>
        <w:t>;</w:t>
      </w:r>
    </w:p>
    <w:p w:rsidR="00A10764" w:rsidRPr="006F3B59" w:rsidRDefault="00A10764" w:rsidP="006F3B59">
      <w:pPr>
        <w:jc w:val="left"/>
        <w:rPr>
          <w:b/>
        </w:rPr>
      </w:pPr>
      <w:r>
        <w:rPr>
          <w:b/>
        </w:rPr>
        <w:tab/>
      </w:r>
    </w:p>
    <w:tbl>
      <w:tblPr>
        <w:tblW w:w="982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0"/>
        <w:gridCol w:w="1800"/>
        <w:gridCol w:w="1800"/>
        <w:gridCol w:w="2790"/>
        <w:gridCol w:w="2610"/>
      </w:tblGrid>
      <w:tr w:rsidR="00A10764" w:rsidRPr="00A10764" w:rsidTr="00080E43">
        <w:tc>
          <w:tcPr>
            <w:tcW w:w="82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A10764">
            <w:pPr>
              <w:spacing w:before="60" w:after="60"/>
              <w:jc w:val="center"/>
              <w:rPr>
                <w:b/>
              </w:rPr>
            </w:pPr>
            <w:r w:rsidRPr="00A10764">
              <w:rPr>
                <w:b/>
              </w:rPr>
              <w:t>Rev. No.</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A10764">
            <w:pPr>
              <w:spacing w:before="60" w:after="60"/>
              <w:jc w:val="center"/>
              <w:rPr>
                <w:b/>
              </w:rPr>
            </w:pPr>
            <w:r w:rsidRPr="00A10764">
              <w:rPr>
                <w:b/>
              </w:rPr>
              <w:t>Effective date</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A10764">
            <w:pPr>
              <w:spacing w:before="60" w:after="60"/>
              <w:jc w:val="center"/>
              <w:rPr>
                <w:b/>
              </w:rPr>
            </w:pPr>
            <w:r w:rsidRPr="00A10764">
              <w:rPr>
                <w:b/>
              </w:rPr>
              <w:t>Page No.</w:t>
            </w:r>
          </w:p>
        </w:tc>
        <w:tc>
          <w:tcPr>
            <w:tcW w:w="279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7A3CEC" w:rsidP="00A10764">
            <w:pPr>
              <w:spacing w:before="60" w:after="60"/>
              <w:jc w:val="center"/>
              <w:rPr>
                <w:b/>
              </w:rPr>
            </w:pPr>
            <w:r>
              <w:rPr>
                <w:b/>
              </w:rPr>
              <w:t>Reason for Change</w:t>
            </w:r>
          </w:p>
        </w:tc>
        <w:tc>
          <w:tcPr>
            <w:tcW w:w="261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005861" w:rsidP="00A10764">
            <w:pPr>
              <w:spacing w:before="60" w:after="60"/>
              <w:jc w:val="center"/>
              <w:rPr>
                <w:b/>
              </w:rPr>
            </w:pPr>
            <w:r>
              <w:rPr>
                <w:b/>
              </w:rPr>
              <w:t>Description of C</w:t>
            </w:r>
            <w:r w:rsidR="007A3CEC" w:rsidRPr="00A10764">
              <w:rPr>
                <w:b/>
              </w:rPr>
              <w:t>hange</w:t>
            </w:r>
          </w:p>
        </w:tc>
      </w:tr>
      <w:tr w:rsidR="00A10764" w:rsidRPr="00A10764" w:rsidTr="00080E43">
        <w:tc>
          <w:tcPr>
            <w:tcW w:w="82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jc w:val="center"/>
            </w:pPr>
          </w:p>
        </w:tc>
        <w:tc>
          <w:tcPr>
            <w:tcW w:w="180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jc w:val="center"/>
            </w:pPr>
          </w:p>
        </w:tc>
        <w:tc>
          <w:tcPr>
            <w:tcW w:w="180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pPr>
          </w:p>
        </w:tc>
        <w:tc>
          <w:tcPr>
            <w:tcW w:w="279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pPr>
          </w:p>
        </w:tc>
        <w:tc>
          <w:tcPr>
            <w:tcW w:w="261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jc w:val="left"/>
            </w:pPr>
          </w:p>
        </w:tc>
      </w:tr>
    </w:tbl>
    <w:p w:rsidR="00394846" w:rsidRDefault="00394846" w:rsidP="00394846">
      <w:pPr>
        <w:ind w:left="-630"/>
        <w:rPr>
          <w:b/>
        </w:rPr>
      </w:pPr>
    </w:p>
    <w:p w:rsidR="00B77BC8" w:rsidRPr="00394846" w:rsidRDefault="00FD296C" w:rsidP="00394846">
      <w:pPr>
        <w:ind w:left="-630"/>
        <w:rPr>
          <w:b/>
        </w:rPr>
      </w:pPr>
      <w:r>
        <w:rPr>
          <w:b/>
        </w:rPr>
        <w:tab/>
      </w:r>
      <w:r>
        <w:rPr>
          <w:b/>
        </w:rPr>
        <w:tab/>
        <w:t>A3:</w:t>
      </w:r>
      <w:r>
        <w:rPr>
          <w:b/>
        </w:rPr>
        <w:tab/>
        <w:t xml:space="preserve">List of Identified Officers to be trained on </w:t>
      </w:r>
      <w:r w:rsidR="008419AC">
        <w:rPr>
          <w:b/>
        </w:rPr>
        <w:t>this SOP</w:t>
      </w:r>
      <w:r w:rsidR="00500816">
        <w:rPr>
          <w:b/>
        </w:rPr>
        <w:t>;</w:t>
      </w:r>
    </w:p>
    <w:sectPr w:rsidR="00B77BC8" w:rsidRPr="00394846" w:rsidSect="004D17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005" w:rsidRDefault="00B26005" w:rsidP="004D17A4">
      <w:r>
        <w:separator/>
      </w:r>
    </w:p>
  </w:endnote>
  <w:endnote w:type="continuationSeparator" w:id="0">
    <w:p w:rsidR="00B26005" w:rsidRDefault="00B26005" w:rsidP="004D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DB" w:rsidRDefault="00A50C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7A4" w:rsidRDefault="004D17A4" w:rsidP="004D17A4">
    <w:pPr>
      <w:pStyle w:val="Footer"/>
      <w:jc w:val="center"/>
      <w:rPr>
        <w:rFonts w:cs="Arial"/>
        <w:sz w:val="20"/>
        <w:szCs w:val="20"/>
      </w:rPr>
    </w:pPr>
  </w:p>
  <w:p w:rsidR="004D17A4" w:rsidRPr="004D17A4" w:rsidRDefault="004D17A4" w:rsidP="004D17A4">
    <w:pPr>
      <w:pStyle w:val="Footer"/>
      <w:jc w:val="center"/>
      <w:rPr>
        <w:rFonts w:cs="Arial"/>
        <w:i/>
        <w:iCs/>
        <w:sz w:val="20"/>
        <w:szCs w:val="20"/>
      </w:rPr>
    </w:pPr>
    <w:r w:rsidRPr="004D17A4">
      <w:rPr>
        <w:rFonts w:cs="Arial"/>
        <w:i/>
        <w:sz w:val="20"/>
        <w:szCs w:val="20"/>
      </w:rPr>
      <w:t>Only the copies of this document stamped “Controlled Copy” in RED shall be kept updated. Other copies are uncontrolled and may contain incorrect information</w:t>
    </w:r>
    <w:r w:rsidRPr="004D17A4">
      <w:rPr>
        <w:rFonts w:cs="Arial"/>
        <w:i/>
        <w:iCs/>
        <w:sz w:val="20"/>
        <w:szCs w:val="20"/>
      </w:rPr>
      <w:t>.</w:t>
    </w:r>
  </w:p>
  <w:p w:rsidR="004D17A4" w:rsidRPr="004D17A4" w:rsidRDefault="004D17A4" w:rsidP="004D17A4">
    <w:pPr>
      <w:pStyle w:val="Footer"/>
      <w:jc w:val="center"/>
      <w:rPr>
        <w:rFonts w:cs="Arial"/>
        <w:i/>
        <w:sz w:val="20"/>
        <w:szCs w:val="20"/>
      </w:rPr>
    </w:pPr>
  </w:p>
  <w:p w:rsidR="004D17A4" w:rsidRPr="004D17A4" w:rsidRDefault="004D17A4" w:rsidP="004D17A4">
    <w:pPr>
      <w:pStyle w:val="Footer"/>
      <w:jc w:val="center"/>
      <w:rPr>
        <w:rFonts w:cs="Arial"/>
        <w:i/>
        <w:sz w:val="20"/>
        <w:szCs w:val="20"/>
      </w:rPr>
    </w:pPr>
    <w:r w:rsidRPr="004D17A4">
      <w:rPr>
        <w:rFonts w:cs="Arial"/>
        <w:i/>
        <w:sz w:val="20"/>
        <w:szCs w:val="20"/>
        <w:lang w:val="en-US"/>
      </w:rPr>
      <w:t>This documented information is a property of (NMRA). Disclosure of the contents to any third party without written consent of the Organization is forbidden</w:t>
    </w:r>
  </w:p>
  <w:p w:rsidR="004D17A4" w:rsidRDefault="004D17A4" w:rsidP="004D17A4">
    <w:pPr>
      <w:pStyle w:val="Footer"/>
      <w:jc w:val="center"/>
    </w:pPr>
  </w:p>
  <w:p w:rsidR="004D17A4" w:rsidRDefault="004D17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DB" w:rsidRDefault="00A50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005" w:rsidRDefault="00B26005" w:rsidP="004D17A4">
      <w:r>
        <w:separator/>
      </w:r>
    </w:p>
  </w:footnote>
  <w:footnote w:type="continuationSeparator" w:id="0">
    <w:p w:rsidR="00B26005" w:rsidRDefault="00B26005" w:rsidP="004D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DB" w:rsidRDefault="00A50C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7A4" w:rsidRDefault="004D17A4">
    <w:pPr>
      <w:pStyle w:val="Header"/>
    </w:pPr>
  </w:p>
  <w:tbl>
    <w:tblPr>
      <w:tblStyle w:val="TableGrid"/>
      <w:tblpPr w:leftFromText="180" w:rightFromText="180" w:vertAnchor="text" w:horzAnchor="margin" w:tblpXSpec="center" w:tblpY="307"/>
      <w:tblW w:w="10768" w:type="dxa"/>
      <w:tblLook w:val="04A0" w:firstRow="1" w:lastRow="0" w:firstColumn="1" w:lastColumn="0" w:noHBand="0" w:noVBand="1"/>
    </w:tblPr>
    <w:tblGrid>
      <w:gridCol w:w="2256"/>
      <w:gridCol w:w="2989"/>
      <w:gridCol w:w="1661"/>
      <w:gridCol w:w="1884"/>
      <w:gridCol w:w="1978"/>
    </w:tblGrid>
    <w:tr w:rsidR="005B1F65" w:rsidRPr="00540323" w:rsidTr="009C3457">
      <w:trPr>
        <w:trHeight w:val="380"/>
      </w:trPr>
      <w:tc>
        <w:tcPr>
          <w:tcW w:w="2256" w:type="dxa"/>
          <w:vMerge w:val="restart"/>
          <w:vAlign w:val="center"/>
        </w:tcPr>
        <w:p w:rsidR="004D17A4" w:rsidRPr="0032072C" w:rsidRDefault="0032072C" w:rsidP="0032072C">
          <w:pPr>
            <w:rPr>
              <w:rFonts w:cs="Arial"/>
              <w:b/>
            </w:rPr>
          </w:pPr>
          <w:r>
            <w:rPr>
              <w:noProof/>
              <w:lang w:eastAsia="en-GB"/>
            </w:rPr>
            <w:drawing>
              <wp:inline distT="0" distB="0" distL="0" distR="0" wp14:anchorId="4CBB03C0" wp14:editId="3D8BAC8D">
                <wp:extent cx="1295948" cy="1130935"/>
                <wp:effectExtent l="0" t="0" r="0" b="0"/>
                <wp:docPr id="2" name="Picture 2" descr="Specialized Agency of ECOWAS for HEA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ized Agency of ECOWAS for HEA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066" cy="1186016"/>
                        </a:xfrm>
                        <a:prstGeom prst="rect">
                          <a:avLst/>
                        </a:prstGeom>
                        <a:noFill/>
                        <a:ln>
                          <a:noFill/>
                        </a:ln>
                      </pic:spPr>
                    </pic:pic>
                  </a:graphicData>
                </a:graphic>
              </wp:inline>
            </w:drawing>
          </w:r>
        </w:p>
      </w:tc>
      <w:tc>
        <w:tcPr>
          <w:tcW w:w="4650" w:type="dxa"/>
          <w:gridSpan w:val="2"/>
          <w:vAlign w:val="center"/>
        </w:tcPr>
        <w:p w:rsidR="004D17A4" w:rsidRPr="00540323" w:rsidRDefault="000C6E44" w:rsidP="005B1F65">
          <w:pPr>
            <w:jc w:val="left"/>
            <w:rPr>
              <w:rFonts w:cs="Arial"/>
              <w:b/>
            </w:rPr>
          </w:pPr>
          <w:r>
            <w:rPr>
              <w:rFonts w:cs="Arial"/>
              <w:b/>
            </w:rPr>
            <w:t>ORGANISATION:</w:t>
          </w:r>
          <w:r w:rsidR="005B1F65">
            <w:rPr>
              <w:rFonts w:cs="Arial"/>
              <w:b/>
            </w:rPr>
            <w:t xml:space="preserve"> </w:t>
          </w:r>
          <w:r w:rsidR="0059701D" w:rsidRPr="005B1F65">
            <w:rPr>
              <w:rFonts w:cs="Arial"/>
            </w:rPr>
            <w:t>WEST AFRICA HEALTH ORGANISATION (WAHO)</w:t>
          </w:r>
        </w:p>
      </w:tc>
      <w:tc>
        <w:tcPr>
          <w:tcW w:w="3862" w:type="dxa"/>
          <w:gridSpan w:val="2"/>
          <w:tcBorders>
            <w:right w:val="single" w:sz="4" w:space="0" w:color="auto"/>
          </w:tcBorders>
          <w:vAlign w:val="center"/>
        </w:tcPr>
        <w:p w:rsidR="004D17A4" w:rsidRDefault="0032072C" w:rsidP="0032072C">
          <w:pPr>
            <w:jc w:val="left"/>
            <w:rPr>
              <w:rFonts w:cs="Arial"/>
              <w:b/>
            </w:rPr>
          </w:pPr>
          <w:r>
            <w:rPr>
              <w:rFonts w:cs="Arial"/>
              <w:b/>
            </w:rPr>
            <w:t xml:space="preserve">DOCUMENT TYPE: </w:t>
          </w:r>
          <w:r w:rsidRPr="005B1F65">
            <w:rPr>
              <w:rFonts w:cs="Arial"/>
            </w:rPr>
            <w:t>STANDARD OPERATING PROCEDURE</w:t>
          </w:r>
        </w:p>
        <w:p w:rsidR="0032072C" w:rsidRPr="00540323" w:rsidRDefault="0032072C" w:rsidP="0032072C">
          <w:pPr>
            <w:jc w:val="left"/>
            <w:rPr>
              <w:rFonts w:cs="Arial"/>
            </w:rPr>
          </w:pPr>
        </w:p>
      </w:tc>
    </w:tr>
    <w:tr w:rsidR="005B1F65" w:rsidRPr="00540323" w:rsidTr="009C3457">
      <w:trPr>
        <w:trHeight w:val="380"/>
      </w:trPr>
      <w:tc>
        <w:tcPr>
          <w:tcW w:w="2256" w:type="dxa"/>
          <w:vMerge/>
        </w:tcPr>
        <w:p w:rsidR="005B1F65" w:rsidRPr="00540323" w:rsidRDefault="005B1F65" w:rsidP="004D17A4">
          <w:pPr>
            <w:jc w:val="left"/>
            <w:rPr>
              <w:rFonts w:cs="Arial"/>
            </w:rPr>
          </w:pPr>
        </w:p>
      </w:tc>
      <w:tc>
        <w:tcPr>
          <w:tcW w:w="4650" w:type="dxa"/>
          <w:gridSpan w:val="2"/>
          <w:vMerge w:val="restart"/>
        </w:tcPr>
        <w:p w:rsidR="005B1F65" w:rsidRDefault="005B1F65" w:rsidP="005B1F65">
          <w:pPr>
            <w:jc w:val="left"/>
            <w:rPr>
              <w:rFonts w:cs="Arial"/>
              <w:b/>
            </w:rPr>
          </w:pPr>
          <w:r>
            <w:rPr>
              <w:rFonts w:cs="Arial"/>
              <w:b/>
            </w:rPr>
            <w:t>OR</w:t>
          </w:r>
          <w:r w:rsidR="000C6E44">
            <w:rPr>
              <w:rFonts w:cs="Arial"/>
              <w:b/>
            </w:rPr>
            <w:t>IGINATING DEPARTMENT/UNIT/GROUP:</w:t>
          </w:r>
        </w:p>
        <w:p w:rsidR="005B1F65" w:rsidRPr="00540323" w:rsidRDefault="005B1F65" w:rsidP="005B1F65">
          <w:pPr>
            <w:jc w:val="left"/>
            <w:rPr>
              <w:rFonts w:cs="Arial"/>
              <w:b/>
            </w:rPr>
          </w:pPr>
        </w:p>
      </w:tc>
      <w:tc>
        <w:tcPr>
          <w:tcW w:w="3862" w:type="dxa"/>
          <w:gridSpan w:val="2"/>
          <w:tcBorders>
            <w:right w:val="single" w:sz="4" w:space="0" w:color="auto"/>
          </w:tcBorders>
          <w:vAlign w:val="center"/>
        </w:tcPr>
        <w:p w:rsidR="005B1F65" w:rsidRPr="00540323" w:rsidRDefault="005B1F65" w:rsidP="004D17A4">
          <w:pPr>
            <w:jc w:val="left"/>
            <w:rPr>
              <w:rFonts w:cs="Arial"/>
            </w:rPr>
          </w:pPr>
          <w:r>
            <w:rPr>
              <w:rFonts w:cs="Arial"/>
              <w:b/>
            </w:rPr>
            <w:t>DOC NO.:</w:t>
          </w:r>
          <w:r w:rsidR="00EF7D52">
            <w:rPr>
              <w:rFonts w:cs="Arial"/>
              <w:b/>
            </w:rPr>
            <w:t xml:space="preserve"> </w:t>
          </w:r>
          <w:r w:rsidR="009C3457">
            <w:rPr>
              <w:rFonts w:cs="Arial"/>
              <w:b/>
            </w:rPr>
            <w:t>IMS-MRH/SOP/006-00</w:t>
          </w:r>
        </w:p>
      </w:tc>
    </w:tr>
    <w:tr w:rsidR="005B1F65" w:rsidRPr="00540323" w:rsidTr="009C3457">
      <w:trPr>
        <w:trHeight w:val="290"/>
      </w:trPr>
      <w:tc>
        <w:tcPr>
          <w:tcW w:w="2256" w:type="dxa"/>
          <w:vMerge/>
        </w:tcPr>
        <w:p w:rsidR="005B1F65" w:rsidRPr="00540323" w:rsidRDefault="005B1F65" w:rsidP="004D17A4">
          <w:pPr>
            <w:jc w:val="left"/>
            <w:rPr>
              <w:rFonts w:cs="Arial"/>
            </w:rPr>
          </w:pPr>
        </w:p>
      </w:tc>
      <w:tc>
        <w:tcPr>
          <w:tcW w:w="4650" w:type="dxa"/>
          <w:gridSpan w:val="2"/>
          <w:vMerge/>
        </w:tcPr>
        <w:p w:rsidR="005B1F65" w:rsidRPr="00540323" w:rsidRDefault="005B1F65" w:rsidP="004D17A4">
          <w:pPr>
            <w:jc w:val="center"/>
            <w:rPr>
              <w:rFonts w:cs="Arial"/>
              <w:b/>
            </w:rPr>
          </w:pPr>
        </w:p>
      </w:tc>
      <w:tc>
        <w:tcPr>
          <w:tcW w:w="1884" w:type="dxa"/>
          <w:tcBorders>
            <w:right w:val="single" w:sz="4" w:space="0" w:color="auto"/>
          </w:tcBorders>
          <w:vAlign w:val="center"/>
        </w:tcPr>
        <w:p w:rsidR="005B1F65" w:rsidRPr="00540323" w:rsidRDefault="00AE073B" w:rsidP="004D17A4">
          <w:pPr>
            <w:jc w:val="left"/>
            <w:rPr>
              <w:rFonts w:cs="Arial"/>
              <w:b/>
            </w:rPr>
          </w:pPr>
          <w:r>
            <w:rPr>
              <w:rFonts w:cs="Arial"/>
              <w:b/>
            </w:rPr>
            <w:ptab w:relativeTo="margin" w:alignment="center" w:leader="none"/>
          </w:r>
          <w:r w:rsidRPr="00AE073B">
            <w:rPr>
              <w:rFonts w:cs="Arial"/>
              <w:b/>
            </w:rPr>
            <w:t xml:space="preserve">Page </w:t>
          </w:r>
          <w:r w:rsidRPr="00AE073B">
            <w:rPr>
              <w:rFonts w:cs="Arial"/>
              <w:b/>
              <w:bCs/>
            </w:rPr>
            <w:fldChar w:fldCharType="begin"/>
          </w:r>
          <w:r w:rsidRPr="00AE073B">
            <w:rPr>
              <w:rFonts w:cs="Arial"/>
              <w:b/>
              <w:bCs/>
            </w:rPr>
            <w:instrText xml:space="preserve"> PAGE  \* Arabic  \* MERGEFORMAT </w:instrText>
          </w:r>
          <w:r w:rsidRPr="00AE073B">
            <w:rPr>
              <w:rFonts w:cs="Arial"/>
              <w:b/>
              <w:bCs/>
            </w:rPr>
            <w:fldChar w:fldCharType="separate"/>
          </w:r>
          <w:r w:rsidR="00A50CDB">
            <w:rPr>
              <w:rFonts w:cs="Arial"/>
              <w:b/>
              <w:bCs/>
              <w:noProof/>
            </w:rPr>
            <w:t>1</w:t>
          </w:r>
          <w:r w:rsidRPr="00AE073B">
            <w:rPr>
              <w:rFonts w:cs="Arial"/>
              <w:b/>
              <w:bCs/>
            </w:rPr>
            <w:fldChar w:fldCharType="end"/>
          </w:r>
          <w:r w:rsidRPr="00AE073B">
            <w:rPr>
              <w:rFonts w:cs="Arial"/>
              <w:b/>
            </w:rPr>
            <w:t xml:space="preserve"> of </w:t>
          </w:r>
          <w:r w:rsidRPr="00AE073B">
            <w:rPr>
              <w:rFonts w:cs="Arial"/>
              <w:b/>
              <w:bCs/>
            </w:rPr>
            <w:fldChar w:fldCharType="begin"/>
          </w:r>
          <w:r w:rsidRPr="00AE073B">
            <w:rPr>
              <w:rFonts w:cs="Arial"/>
              <w:b/>
              <w:bCs/>
            </w:rPr>
            <w:instrText xml:space="preserve"> NUMPAGES  \* Arabic  \* MERGEFORMAT </w:instrText>
          </w:r>
          <w:r w:rsidRPr="00AE073B">
            <w:rPr>
              <w:rFonts w:cs="Arial"/>
              <w:b/>
              <w:bCs/>
            </w:rPr>
            <w:fldChar w:fldCharType="separate"/>
          </w:r>
          <w:r w:rsidR="00A50CDB">
            <w:rPr>
              <w:rFonts w:cs="Arial"/>
              <w:b/>
              <w:bCs/>
              <w:noProof/>
            </w:rPr>
            <w:t>10</w:t>
          </w:r>
          <w:r w:rsidRPr="00AE073B">
            <w:rPr>
              <w:rFonts w:cs="Arial"/>
              <w:b/>
              <w:bCs/>
            </w:rPr>
            <w:fldChar w:fldCharType="end"/>
          </w:r>
        </w:p>
      </w:tc>
      <w:tc>
        <w:tcPr>
          <w:tcW w:w="1978" w:type="dxa"/>
          <w:tcBorders>
            <w:right w:val="single" w:sz="4" w:space="0" w:color="auto"/>
          </w:tcBorders>
          <w:vAlign w:val="center"/>
        </w:tcPr>
        <w:p w:rsidR="005B1F65" w:rsidRPr="00540323" w:rsidRDefault="005B1F65" w:rsidP="004D17A4">
          <w:pPr>
            <w:jc w:val="left"/>
            <w:rPr>
              <w:rFonts w:cs="Arial"/>
            </w:rPr>
          </w:pPr>
          <w:r>
            <w:rPr>
              <w:rFonts w:cs="Arial"/>
              <w:b/>
            </w:rPr>
            <w:t>REV. NO.:</w:t>
          </w:r>
        </w:p>
      </w:tc>
    </w:tr>
    <w:tr w:rsidR="005F155A" w:rsidRPr="00540323" w:rsidTr="009C3457">
      <w:trPr>
        <w:trHeight w:val="290"/>
      </w:trPr>
      <w:tc>
        <w:tcPr>
          <w:tcW w:w="10768" w:type="dxa"/>
          <w:gridSpan w:val="5"/>
          <w:tcBorders>
            <w:right w:val="single" w:sz="4" w:space="0" w:color="auto"/>
          </w:tcBorders>
        </w:tcPr>
        <w:p w:rsidR="005F155A" w:rsidRDefault="005F155A" w:rsidP="005F155A">
          <w:pPr>
            <w:jc w:val="left"/>
            <w:rPr>
              <w:rFonts w:cs="Arial"/>
              <w:b/>
            </w:rPr>
          </w:pPr>
          <w:r>
            <w:rPr>
              <w:rFonts w:cs="Arial"/>
              <w:b/>
            </w:rPr>
            <w:t xml:space="preserve">DOCUMENT </w:t>
          </w:r>
          <w:r w:rsidRPr="00540323">
            <w:rPr>
              <w:rFonts w:cs="Arial"/>
              <w:b/>
            </w:rPr>
            <w:t>TITLE:</w:t>
          </w:r>
          <w:r w:rsidR="00A50CDB">
            <w:rPr>
              <w:rFonts w:cs="Arial"/>
              <w:b/>
            </w:rPr>
            <w:t xml:space="preserve"> SOP FOR INSTALLATION QUALIFICATION</w:t>
          </w:r>
          <w:bookmarkStart w:id="27" w:name="_GoBack"/>
          <w:bookmarkEnd w:id="27"/>
        </w:p>
        <w:p w:rsidR="005F155A" w:rsidRPr="00540323" w:rsidRDefault="005F155A" w:rsidP="005F155A">
          <w:pPr>
            <w:jc w:val="left"/>
            <w:rPr>
              <w:rFonts w:cs="Arial"/>
              <w:b/>
            </w:rPr>
          </w:pPr>
        </w:p>
      </w:tc>
    </w:tr>
    <w:tr w:rsidR="005F155A" w:rsidRPr="00540323" w:rsidTr="009C3457">
      <w:trPr>
        <w:trHeight w:val="275"/>
      </w:trPr>
      <w:tc>
        <w:tcPr>
          <w:tcW w:w="5245" w:type="dxa"/>
          <w:gridSpan w:val="2"/>
          <w:tcBorders>
            <w:right w:val="single" w:sz="4" w:space="0" w:color="auto"/>
          </w:tcBorders>
        </w:tcPr>
        <w:p w:rsidR="005F155A" w:rsidRDefault="005F155A" w:rsidP="005B1F65">
          <w:pPr>
            <w:jc w:val="left"/>
            <w:rPr>
              <w:rFonts w:cs="Arial"/>
              <w:b/>
            </w:rPr>
          </w:pPr>
          <w:r>
            <w:rPr>
              <w:rFonts w:cs="Arial"/>
              <w:b/>
            </w:rPr>
            <w:t>PREPARED BY/DATE:</w:t>
          </w:r>
        </w:p>
        <w:p w:rsidR="005F155A" w:rsidRDefault="005F155A" w:rsidP="005B1F65">
          <w:pPr>
            <w:jc w:val="left"/>
            <w:rPr>
              <w:rFonts w:cs="Arial"/>
              <w:b/>
            </w:rPr>
          </w:pPr>
        </w:p>
      </w:tc>
      <w:tc>
        <w:tcPr>
          <w:tcW w:w="5523" w:type="dxa"/>
          <w:gridSpan w:val="3"/>
          <w:tcBorders>
            <w:right w:val="single" w:sz="4" w:space="0" w:color="auto"/>
          </w:tcBorders>
        </w:tcPr>
        <w:p w:rsidR="005F155A" w:rsidRDefault="005F155A" w:rsidP="005F155A">
          <w:pPr>
            <w:jc w:val="left"/>
            <w:rPr>
              <w:rFonts w:cs="Arial"/>
              <w:b/>
            </w:rPr>
          </w:pPr>
          <w:r>
            <w:rPr>
              <w:rFonts w:cs="Arial"/>
              <w:b/>
            </w:rPr>
            <w:t>EFFECTIVE DATE:</w:t>
          </w:r>
        </w:p>
        <w:p w:rsidR="005F155A" w:rsidRDefault="005F155A" w:rsidP="005B1F65">
          <w:pPr>
            <w:jc w:val="left"/>
            <w:rPr>
              <w:rFonts w:cs="Arial"/>
              <w:b/>
            </w:rPr>
          </w:pPr>
        </w:p>
      </w:tc>
    </w:tr>
    <w:tr w:rsidR="005F155A" w:rsidRPr="00540323" w:rsidTr="009C3457">
      <w:trPr>
        <w:trHeight w:val="274"/>
      </w:trPr>
      <w:tc>
        <w:tcPr>
          <w:tcW w:w="5245" w:type="dxa"/>
          <w:gridSpan w:val="2"/>
          <w:tcBorders>
            <w:right w:val="single" w:sz="4" w:space="0" w:color="auto"/>
          </w:tcBorders>
        </w:tcPr>
        <w:p w:rsidR="005F155A" w:rsidRDefault="005F155A" w:rsidP="005F155A">
          <w:pPr>
            <w:rPr>
              <w:rFonts w:cs="Arial"/>
              <w:b/>
            </w:rPr>
          </w:pPr>
          <w:r>
            <w:rPr>
              <w:rFonts w:cs="Arial"/>
              <w:b/>
            </w:rPr>
            <w:t>REVIEWED BY/DATE:</w:t>
          </w:r>
        </w:p>
        <w:p w:rsidR="005F155A" w:rsidRDefault="005F155A" w:rsidP="005B1F65">
          <w:pPr>
            <w:jc w:val="left"/>
            <w:rPr>
              <w:rFonts w:cs="Arial"/>
              <w:b/>
            </w:rPr>
          </w:pPr>
        </w:p>
      </w:tc>
      <w:tc>
        <w:tcPr>
          <w:tcW w:w="5523" w:type="dxa"/>
          <w:gridSpan w:val="3"/>
          <w:tcBorders>
            <w:right w:val="single" w:sz="4" w:space="0" w:color="auto"/>
          </w:tcBorders>
        </w:tcPr>
        <w:p w:rsidR="005F155A" w:rsidRDefault="005F155A" w:rsidP="005F155A">
          <w:pPr>
            <w:jc w:val="left"/>
            <w:rPr>
              <w:rFonts w:cs="Arial"/>
              <w:b/>
            </w:rPr>
          </w:pPr>
          <w:r>
            <w:rPr>
              <w:rFonts w:cs="Arial"/>
              <w:b/>
            </w:rPr>
            <w:t>REVIEW DUE DATE:</w:t>
          </w:r>
        </w:p>
      </w:tc>
    </w:tr>
    <w:tr w:rsidR="005F155A" w:rsidRPr="00540323" w:rsidTr="009C3457">
      <w:trPr>
        <w:trHeight w:val="176"/>
      </w:trPr>
      <w:tc>
        <w:tcPr>
          <w:tcW w:w="5245" w:type="dxa"/>
          <w:gridSpan w:val="2"/>
          <w:tcBorders>
            <w:right w:val="single" w:sz="4" w:space="0" w:color="auto"/>
          </w:tcBorders>
        </w:tcPr>
        <w:p w:rsidR="005F155A" w:rsidRDefault="005F155A" w:rsidP="005F155A">
          <w:pPr>
            <w:jc w:val="left"/>
            <w:rPr>
              <w:rFonts w:cs="Arial"/>
              <w:b/>
            </w:rPr>
          </w:pPr>
          <w:r>
            <w:rPr>
              <w:rFonts w:cs="Arial"/>
              <w:b/>
            </w:rPr>
            <w:t>APPROVED BY/DATE:</w:t>
          </w:r>
        </w:p>
        <w:p w:rsidR="005F155A" w:rsidRDefault="005F155A" w:rsidP="005F155A">
          <w:pPr>
            <w:jc w:val="left"/>
            <w:rPr>
              <w:rFonts w:cs="Arial"/>
              <w:b/>
            </w:rPr>
          </w:pPr>
        </w:p>
      </w:tc>
      <w:tc>
        <w:tcPr>
          <w:tcW w:w="5523" w:type="dxa"/>
          <w:gridSpan w:val="3"/>
          <w:tcBorders>
            <w:right w:val="single" w:sz="4" w:space="0" w:color="auto"/>
          </w:tcBorders>
        </w:tcPr>
        <w:p w:rsidR="005F155A" w:rsidRDefault="005F155A" w:rsidP="005F155A">
          <w:pPr>
            <w:jc w:val="left"/>
            <w:rPr>
              <w:rFonts w:cs="Arial"/>
              <w:b/>
            </w:rPr>
          </w:pPr>
          <w:r>
            <w:rPr>
              <w:rFonts w:cs="Arial"/>
              <w:b/>
            </w:rPr>
            <w:t>SUPERCEDES DOC NO:</w:t>
          </w:r>
        </w:p>
      </w:tc>
    </w:tr>
  </w:tbl>
  <w:p w:rsidR="004D17A4" w:rsidRDefault="004D17A4">
    <w:pPr>
      <w:pStyle w:val="Header"/>
    </w:pPr>
  </w:p>
  <w:p w:rsidR="004D17A4" w:rsidRDefault="004D17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DB" w:rsidRDefault="00A50C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25FC"/>
    <w:multiLevelType w:val="hybridMultilevel"/>
    <w:tmpl w:val="C83C43AE"/>
    <w:lvl w:ilvl="0" w:tplc="DBA02B26">
      <w:start w:val="1"/>
      <w:numFmt w:val="lowerLetter"/>
      <w:lvlText w:val="%1."/>
      <w:lvlJc w:val="left"/>
      <w:pPr>
        <w:ind w:left="720" w:hanging="360"/>
      </w:pPr>
      <w:rPr>
        <w:rFonts w:ascii="Times New Roman" w:eastAsiaTheme="minorEastAsia"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033B2"/>
    <w:multiLevelType w:val="hybridMultilevel"/>
    <w:tmpl w:val="556C6E66"/>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6240850"/>
    <w:multiLevelType w:val="hybridMultilevel"/>
    <w:tmpl w:val="3C308C9E"/>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23F65144"/>
    <w:multiLevelType w:val="singleLevel"/>
    <w:tmpl w:val="A45E5AD8"/>
    <w:lvl w:ilvl="0">
      <w:start w:val="1"/>
      <w:numFmt w:val="bullet"/>
      <w:pStyle w:val="Bullet"/>
      <w:lvlText w:val=""/>
      <w:lvlJc w:val="left"/>
      <w:pPr>
        <w:tabs>
          <w:tab w:val="num" w:pos="1800"/>
        </w:tabs>
        <w:ind w:left="1800" w:hanging="360"/>
      </w:pPr>
      <w:rPr>
        <w:rFonts w:ascii="Symbol" w:hAnsi="Symbol" w:hint="default"/>
      </w:rPr>
    </w:lvl>
  </w:abstractNum>
  <w:abstractNum w:abstractNumId="4" w15:restartNumberingAfterBreak="0">
    <w:nsid w:val="31791D64"/>
    <w:multiLevelType w:val="hybridMultilevel"/>
    <w:tmpl w:val="9B8494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46F3D7B"/>
    <w:multiLevelType w:val="multilevel"/>
    <w:tmpl w:val="C042296A"/>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39D6126B"/>
    <w:multiLevelType w:val="hybridMultilevel"/>
    <w:tmpl w:val="D71A9BC4"/>
    <w:lvl w:ilvl="0" w:tplc="BE8A5A9E">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42D81DFB"/>
    <w:multiLevelType w:val="multilevel"/>
    <w:tmpl w:val="A2008BC8"/>
    <w:lvl w:ilvl="0">
      <w:start w:val="1"/>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2FB57C7"/>
    <w:multiLevelType w:val="hybridMultilevel"/>
    <w:tmpl w:val="7A8E3E2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607435D"/>
    <w:multiLevelType w:val="hybridMultilevel"/>
    <w:tmpl w:val="28DE30B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4A1A0715"/>
    <w:multiLevelType w:val="hybridMultilevel"/>
    <w:tmpl w:val="B1AA645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5C8059FC"/>
    <w:multiLevelType w:val="multilevel"/>
    <w:tmpl w:val="BD225CD0"/>
    <w:lvl w:ilvl="0">
      <w:start w:val="7"/>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62285652"/>
    <w:multiLevelType w:val="multilevel"/>
    <w:tmpl w:val="BD2275FA"/>
    <w:lvl w:ilvl="0">
      <w:start w:val="1"/>
      <w:numFmt w:val="decimal"/>
      <w:lvlText w:val="%1.0"/>
      <w:lvlJc w:val="left"/>
      <w:pPr>
        <w:ind w:left="634" w:hanging="634"/>
      </w:pPr>
      <w:rPr>
        <w:rFonts w:hint="default"/>
      </w:rPr>
    </w:lvl>
    <w:lvl w:ilvl="1">
      <w:start w:val="1"/>
      <w:numFmt w:val="decimal"/>
      <w:lvlText w:val="%1.%2"/>
      <w:lvlJc w:val="left"/>
      <w:pPr>
        <w:ind w:left="724" w:hanging="634"/>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930" w:hanging="1800"/>
      </w:pPr>
      <w:rPr>
        <w:rFonts w:hint="default"/>
      </w:rPr>
    </w:lvl>
  </w:abstractNum>
  <w:abstractNum w:abstractNumId="13" w15:restartNumberingAfterBreak="0">
    <w:nsid w:val="638A6DDD"/>
    <w:multiLevelType w:val="hybridMultilevel"/>
    <w:tmpl w:val="2B3043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2F2428"/>
    <w:multiLevelType w:val="multilevel"/>
    <w:tmpl w:val="8202EF06"/>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689C65B4"/>
    <w:multiLevelType w:val="hybridMultilevel"/>
    <w:tmpl w:val="033679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6"/>
  </w:num>
  <w:num w:numId="4">
    <w:abstractNumId w:val="7"/>
  </w:num>
  <w:num w:numId="5">
    <w:abstractNumId w:val="2"/>
  </w:num>
  <w:num w:numId="6">
    <w:abstractNumId w:val="1"/>
  </w:num>
  <w:num w:numId="7">
    <w:abstractNumId w:val="3"/>
  </w:num>
  <w:num w:numId="8">
    <w:abstractNumId w:val="4"/>
  </w:num>
  <w:num w:numId="9">
    <w:abstractNumId w:val="8"/>
  </w:num>
  <w:num w:numId="10">
    <w:abstractNumId w:val="9"/>
  </w:num>
  <w:num w:numId="11">
    <w:abstractNumId w:val="13"/>
  </w:num>
  <w:num w:numId="12">
    <w:abstractNumId w:val="15"/>
  </w:num>
  <w:num w:numId="13">
    <w:abstractNumId w:val="10"/>
  </w:num>
  <w:num w:numId="14">
    <w:abstractNumId w:val="1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A4"/>
    <w:rsid w:val="00005861"/>
    <w:rsid w:val="000C6E44"/>
    <w:rsid w:val="00246E8C"/>
    <w:rsid w:val="0032072C"/>
    <w:rsid w:val="00394846"/>
    <w:rsid w:val="004608A0"/>
    <w:rsid w:val="004A2D8C"/>
    <w:rsid w:val="004C19CC"/>
    <w:rsid w:val="004D17A4"/>
    <w:rsid w:val="00500816"/>
    <w:rsid w:val="0059701D"/>
    <w:rsid w:val="005B1F65"/>
    <w:rsid w:val="005F155A"/>
    <w:rsid w:val="00661212"/>
    <w:rsid w:val="006F3B59"/>
    <w:rsid w:val="0077301C"/>
    <w:rsid w:val="007A3CEC"/>
    <w:rsid w:val="007D3492"/>
    <w:rsid w:val="008419AC"/>
    <w:rsid w:val="008A3702"/>
    <w:rsid w:val="00913082"/>
    <w:rsid w:val="0096724D"/>
    <w:rsid w:val="00977AB2"/>
    <w:rsid w:val="009C3457"/>
    <w:rsid w:val="009F101C"/>
    <w:rsid w:val="00A10764"/>
    <w:rsid w:val="00A50CDB"/>
    <w:rsid w:val="00AE073B"/>
    <w:rsid w:val="00B26005"/>
    <w:rsid w:val="00B77BC8"/>
    <w:rsid w:val="00BC0E2C"/>
    <w:rsid w:val="00C77CD2"/>
    <w:rsid w:val="00C96017"/>
    <w:rsid w:val="00E9225F"/>
    <w:rsid w:val="00EF7D52"/>
    <w:rsid w:val="00F62274"/>
    <w:rsid w:val="00FB1968"/>
    <w:rsid w:val="00FD05DE"/>
    <w:rsid w:val="00FD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5B5D66-F8F1-490E-8F53-ACB0EBBF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A4"/>
    <w:pPr>
      <w:spacing w:after="0" w:line="240" w:lineRule="auto"/>
      <w:jc w:val="both"/>
    </w:pPr>
    <w:rPr>
      <w:rFonts w:ascii="Arial" w:eastAsia="Times New Roman" w:hAnsi="Arial" w:cs="Times New Roman"/>
      <w:sz w:val="24"/>
      <w:szCs w:val="24"/>
      <w:lang w:val="en-GB"/>
    </w:rPr>
  </w:style>
  <w:style w:type="paragraph" w:styleId="Heading1">
    <w:name w:val="heading 1"/>
    <w:basedOn w:val="Normal"/>
    <w:next w:val="Normal"/>
    <w:link w:val="Heading1Char"/>
    <w:qFormat/>
    <w:rsid w:val="00661212"/>
    <w:pPr>
      <w:keepNext/>
      <w:pageBreakBefore/>
      <w:numPr>
        <w:numId w:val="4"/>
      </w:numPr>
      <w:spacing w:before="240" w:after="60"/>
      <w:jc w:val="left"/>
      <w:outlineLvl w:val="0"/>
    </w:pPr>
    <w:rPr>
      <w:rFonts w:ascii="Verdana" w:hAnsi="Verdana"/>
      <w:b/>
      <w:kern w:val="28"/>
      <w:sz w:val="28"/>
      <w:szCs w:val="20"/>
    </w:rPr>
  </w:style>
  <w:style w:type="paragraph" w:styleId="Heading2">
    <w:name w:val="heading 2"/>
    <w:basedOn w:val="Normal"/>
    <w:next w:val="Normal"/>
    <w:link w:val="Heading2Char"/>
    <w:qFormat/>
    <w:rsid w:val="00661212"/>
    <w:pPr>
      <w:keepNext/>
      <w:numPr>
        <w:ilvl w:val="1"/>
        <w:numId w:val="4"/>
      </w:numPr>
      <w:spacing w:before="240" w:after="60"/>
      <w:jc w:val="left"/>
      <w:outlineLvl w:val="1"/>
    </w:pPr>
    <w:rPr>
      <w:rFonts w:ascii="Verdana" w:hAnsi="Verdana"/>
      <w:b/>
      <w:szCs w:val="20"/>
    </w:rPr>
  </w:style>
  <w:style w:type="paragraph" w:styleId="Heading3">
    <w:name w:val="heading 3"/>
    <w:basedOn w:val="Normal"/>
    <w:next w:val="Normal"/>
    <w:link w:val="Heading3Char"/>
    <w:qFormat/>
    <w:rsid w:val="00661212"/>
    <w:pPr>
      <w:keepNext/>
      <w:numPr>
        <w:ilvl w:val="2"/>
        <w:numId w:val="4"/>
      </w:numPr>
      <w:spacing w:before="240" w:after="60"/>
      <w:jc w:val="left"/>
      <w:outlineLvl w:val="2"/>
    </w:pPr>
    <w:rPr>
      <w:rFonts w:ascii="Verdana" w:hAnsi="Verdana"/>
      <w:szCs w:val="20"/>
    </w:rPr>
  </w:style>
  <w:style w:type="paragraph" w:styleId="Heading4">
    <w:name w:val="heading 4"/>
    <w:basedOn w:val="Normal"/>
    <w:next w:val="Normal"/>
    <w:link w:val="Heading4Char"/>
    <w:qFormat/>
    <w:rsid w:val="00661212"/>
    <w:pPr>
      <w:keepNext/>
      <w:numPr>
        <w:ilvl w:val="3"/>
        <w:numId w:val="4"/>
      </w:numPr>
      <w:spacing w:before="240" w:after="60"/>
      <w:jc w:val="left"/>
      <w:outlineLvl w:val="3"/>
    </w:pPr>
    <w:rPr>
      <w:rFonts w:ascii="Verdana" w:hAnsi="Verdana"/>
      <w:sz w:val="22"/>
      <w:szCs w:val="20"/>
      <w:u w:val="single"/>
    </w:rPr>
  </w:style>
  <w:style w:type="paragraph" w:styleId="Heading5">
    <w:name w:val="heading 5"/>
    <w:basedOn w:val="Normal"/>
    <w:next w:val="Normal"/>
    <w:link w:val="Heading5Char"/>
    <w:qFormat/>
    <w:rsid w:val="00661212"/>
    <w:pPr>
      <w:numPr>
        <w:ilvl w:val="4"/>
        <w:numId w:val="4"/>
      </w:numPr>
      <w:spacing w:before="240" w:after="60"/>
      <w:jc w:val="left"/>
      <w:outlineLvl w:val="4"/>
    </w:pPr>
    <w:rPr>
      <w:rFonts w:ascii="Verdana" w:hAnsi="Verdana"/>
      <w:sz w:val="22"/>
      <w:szCs w:val="20"/>
    </w:rPr>
  </w:style>
  <w:style w:type="paragraph" w:styleId="Heading6">
    <w:name w:val="heading 6"/>
    <w:basedOn w:val="Normal"/>
    <w:next w:val="Normal"/>
    <w:link w:val="Heading6Char"/>
    <w:qFormat/>
    <w:rsid w:val="00661212"/>
    <w:pPr>
      <w:numPr>
        <w:ilvl w:val="5"/>
        <w:numId w:val="4"/>
      </w:numPr>
      <w:spacing w:before="240" w:after="60"/>
      <w:jc w:val="left"/>
      <w:outlineLvl w:val="5"/>
    </w:pPr>
    <w:rPr>
      <w:rFonts w:ascii="Times New Roman" w:hAnsi="Times New Roman"/>
      <w:i/>
      <w:sz w:val="22"/>
      <w:szCs w:val="20"/>
    </w:rPr>
  </w:style>
  <w:style w:type="paragraph" w:styleId="Heading7">
    <w:name w:val="heading 7"/>
    <w:basedOn w:val="Normal"/>
    <w:next w:val="Normal"/>
    <w:link w:val="Heading7Char"/>
    <w:qFormat/>
    <w:rsid w:val="00661212"/>
    <w:pPr>
      <w:numPr>
        <w:ilvl w:val="6"/>
        <w:numId w:val="4"/>
      </w:numPr>
      <w:spacing w:before="240" w:after="60"/>
      <w:jc w:val="left"/>
      <w:outlineLvl w:val="6"/>
    </w:pPr>
    <w:rPr>
      <w:sz w:val="20"/>
      <w:szCs w:val="20"/>
    </w:rPr>
  </w:style>
  <w:style w:type="paragraph" w:styleId="Heading8">
    <w:name w:val="heading 8"/>
    <w:basedOn w:val="Normal"/>
    <w:next w:val="Normal"/>
    <w:link w:val="Heading8Char"/>
    <w:qFormat/>
    <w:rsid w:val="00661212"/>
    <w:pPr>
      <w:numPr>
        <w:ilvl w:val="7"/>
        <w:numId w:val="4"/>
      </w:numPr>
      <w:spacing w:before="240" w:after="60"/>
      <w:jc w:val="left"/>
      <w:outlineLvl w:val="7"/>
    </w:pPr>
    <w:rPr>
      <w:i/>
      <w:sz w:val="20"/>
      <w:szCs w:val="20"/>
    </w:rPr>
  </w:style>
  <w:style w:type="paragraph" w:styleId="Heading9">
    <w:name w:val="heading 9"/>
    <w:basedOn w:val="Normal"/>
    <w:next w:val="Normal"/>
    <w:link w:val="Heading9Char"/>
    <w:qFormat/>
    <w:rsid w:val="00661212"/>
    <w:pPr>
      <w:numPr>
        <w:ilvl w:val="8"/>
        <w:numId w:val="4"/>
      </w:numPr>
      <w:spacing w:before="240" w:after="60"/>
      <w:jc w:val="left"/>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D17A4"/>
    <w:pPr>
      <w:tabs>
        <w:tab w:val="center" w:pos="4680"/>
        <w:tab w:val="right" w:pos="9360"/>
      </w:tabs>
    </w:pPr>
  </w:style>
  <w:style w:type="character" w:customStyle="1" w:styleId="HeaderChar">
    <w:name w:val="Header Char"/>
    <w:basedOn w:val="DefaultParagraphFont"/>
    <w:link w:val="Header"/>
    <w:uiPriority w:val="99"/>
    <w:rsid w:val="004D17A4"/>
    <w:rPr>
      <w:rFonts w:ascii="Arial" w:eastAsia="Times New Roman" w:hAnsi="Arial" w:cs="Times New Roman"/>
      <w:sz w:val="24"/>
      <w:szCs w:val="24"/>
      <w:lang w:val="en-GB"/>
    </w:rPr>
  </w:style>
  <w:style w:type="paragraph" w:styleId="Footer">
    <w:name w:val="footer"/>
    <w:basedOn w:val="Normal"/>
    <w:link w:val="FooterChar"/>
    <w:uiPriority w:val="99"/>
    <w:unhideWhenUsed/>
    <w:rsid w:val="004D17A4"/>
    <w:pPr>
      <w:tabs>
        <w:tab w:val="center" w:pos="4680"/>
        <w:tab w:val="right" w:pos="9360"/>
      </w:tabs>
    </w:pPr>
  </w:style>
  <w:style w:type="character" w:customStyle="1" w:styleId="FooterChar">
    <w:name w:val="Footer Char"/>
    <w:basedOn w:val="DefaultParagraphFont"/>
    <w:link w:val="Footer"/>
    <w:uiPriority w:val="99"/>
    <w:rsid w:val="004D17A4"/>
    <w:rPr>
      <w:rFonts w:ascii="Arial" w:eastAsia="Times New Roman" w:hAnsi="Arial" w:cs="Times New Roman"/>
      <w:sz w:val="24"/>
      <w:szCs w:val="24"/>
      <w:lang w:val="en-GB"/>
    </w:rPr>
  </w:style>
  <w:style w:type="paragraph" w:styleId="ListParagraph">
    <w:name w:val="List Paragraph"/>
    <w:basedOn w:val="Normal"/>
    <w:uiPriority w:val="34"/>
    <w:qFormat/>
    <w:rsid w:val="0059701D"/>
    <w:pPr>
      <w:ind w:left="720"/>
      <w:contextualSpacing/>
    </w:pPr>
  </w:style>
  <w:style w:type="paragraph" w:styleId="BalloonText">
    <w:name w:val="Balloon Text"/>
    <w:basedOn w:val="Normal"/>
    <w:link w:val="BalloonTextChar"/>
    <w:uiPriority w:val="99"/>
    <w:semiHidden/>
    <w:unhideWhenUsed/>
    <w:rsid w:val="00977AB2"/>
    <w:rPr>
      <w:rFonts w:ascii="Tahoma" w:hAnsi="Tahoma" w:cs="Tahoma"/>
      <w:sz w:val="16"/>
      <w:szCs w:val="16"/>
    </w:rPr>
  </w:style>
  <w:style w:type="character" w:customStyle="1" w:styleId="BalloonTextChar">
    <w:name w:val="Balloon Text Char"/>
    <w:basedOn w:val="DefaultParagraphFont"/>
    <w:link w:val="BalloonText"/>
    <w:uiPriority w:val="99"/>
    <w:semiHidden/>
    <w:rsid w:val="00977AB2"/>
    <w:rPr>
      <w:rFonts w:ascii="Tahoma" w:eastAsia="Times New Roman" w:hAnsi="Tahoma" w:cs="Tahoma"/>
      <w:sz w:val="16"/>
      <w:szCs w:val="16"/>
      <w:lang w:val="en-GB"/>
    </w:rPr>
  </w:style>
  <w:style w:type="paragraph" w:styleId="BodyTextIndent2">
    <w:name w:val="Body Text Indent 2"/>
    <w:basedOn w:val="Normal"/>
    <w:link w:val="BodyTextIndent2Char"/>
    <w:rsid w:val="00FD05DE"/>
    <w:pPr>
      <w:spacing w:before="60" w:after="60"/>
      <w:ind w:left="1440"/>
      <w:jc w:val="left"/>
    </w:pPr>
    <w:rPr>
      <w:rFonts w:ascii="Verdana" w:hAnsi="Verdana"/>
      <w:sz w:val="22"/>
      <w:szCs w:val="20"/>
    </w:rPr>
  </w:style>
  <w:style w:type="character" w:customStyle="1" w:styleId="BodyTextIndent2Char">
    <w:name w:val="Body Text Indent 2 Char"/>
    <w:basedOn w:val="DefaultParagraphFont"/>
    <w:link w:val="BodyTextIndent2"/>
    <w:rsid w:val="00FD05DE"/>
    <w:rPr>
      <w:rFonts w:ascii="Verdana" w:eastAsia="Times New Roman" w:hAnsi="Verdana" w:cs="Times New Roman"/>
      <w:szCs w:val="20"/>
      <w:lang w:val="en-GB"/>
    </w:rPr>
  </w:style>
  <w:style w:type="paragraph" w:customStyle="1" w:styleId="TableText">
    <w:name w:val="TableText"/>
    <w:basedOn w:val="Normal"/>
    <w:rsid w:val="00661212"/>
    <w:pPr>
      <w:spacing w:after="120"/>
      <w:jc w:val="left"/>
    </w:pPr>
    <w:rPr>
      <w:sz w:val="22"/>
      <w:szCs w:val="20"/>
    </w:rPr>
  </w:style>
  <w:style w:type="character" w:customStyle="1" w:styleId="Heading1Char">
    <w:name w:val="Heading 1 Char"/>
    <w:basedOn w:val="DefaultParagraphFont"/>
    <w:link w:val="Heading1"/>
    <w:rsid w:val="00661212"/>
    <w:rPr>
      <w:rFonts w:ascii="Verdana" w:eastAsia="Times New Roman" w:hAnsi="Verdana" w:cs="Times New Roman"/>
      <w:b/>
      <w:kern w:val="28"/>
      <w:sz w:val="28"/>
      <w:szCs w:val="20"/>
      <w:lang w:val="en-GB"/>
    </w:rPr>
  </w:style>
  <w:style w:type="character" w:customStyle="1" w:styleId="Heading2Char">
    <w:name w:val="Heading 2 Char"/>
    <w:basedOn w:val="DefaultParagraphFont"/>
    <w:link w:val="Heading2"/>
    <w:rsid w:val="00661212"/>
    <w:rPr>
      <w:rFonts w:ascii="Verdana" w:eastAsia="Times New Roman" w:hAnsi="Verdana" w:cs="Times New Roman"/>
      <w:b/>
      <w:sz w:val="24"/>
      <w:szCs w:val="20"/>
      <w:lang w:val="en-GB"/>
    </w:rPr>
  </w:style>
  <w:style w:type="character" w:customStyle="1" w:styleId="Heading3Char">
    <w:name w:val="Heading 3 Char"/>
    <w:basedOn w:val="DefaultParagraphFont"/>
    <w:link w:val="Heading3"/>
    <w:rsid w:val="00661212"/>
    <w:rPr>
      <w:rFonts w:ascii="Verdana" w:eastAsia="Times New Roman" w:hAnsi="Verdana" w:cs="Times New Roman"/>
      <w:sz w:val="24"/>
      <w:szCs w:val="20"/>
      <w:lang w:val="en-GB"/>
    </w:rPr>
  </w:style>
  <w:style w:type="character" w:customStyle="1" w:styleId="Heading4Char">
    <w:name w:val="Heading 4 Char"/>
    <w:basedOn w:val="DefaultParagraphFont"/>
    <w:link w:val="Heading4"/>
    <w:rsid w:val="00661212"/>
    <w:rPr>
      <w:rFonts w:ascii="Verdana" w:eastAsia="Times New Roman" w:hAnsi="Verdana" w:cs="Times New Roman"/>
      <w:szCs w:val="20"/>
      <w:u w:val="single"/>
      <w:lang w:val="en-GB"/>
    </w:rPr>
  </w:style>
  <w:style w:type="character" w:customStyle="1" w:styleId="Heading5Char">
    <w:name w:val="Heading 5 Char"/>
    <w:basedOn w:val="DefaultParagraphFont"/>
    <w:link w:val="Heading5"/>
    <w:rsid w:val="00661212"/>
    <w:rPr>
      <w:rFonts w:ascii="Verdana" w:eastAsia="Times New Roman" w:hAnsi="Verdana" w:cs="Times New Roman"/>
      <w:szCs w:val="20"/>
      <w:lang w:val="en-GB"/>
    </w:rPr>
  </w:style>
  <w:style w:type="character" w:customStyle="1" w:styleId="Heading6Char">
    <w:name w:val="Heading 6 Char"/>
    <w:basedOn w:val="DefaultParagraphFont"/>
    <w:link w:val="Heading6"/>
    <w:rsid w:val="00661212"/>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661212"/>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661212"/>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661212"/>
    <w:rPr>
      <w:rFonts w:ascii="Arial" w:eastAsia="Times New Roman" w:hAnsi="Arial" w:cs="Times New Roman"/>
      <w:b/>
      <w:i/>
      <w:sz w:val="18"/>
      <w:szCs w:val="20"/>
      <w:lang w:val="en-GB"/>
    </w:rPr>
  </w:style>
  <w:style w:type="paragraph" w:customStyle="1" w:styleId="Bullet">
    <w:name w:val="Bullet"/>
    <w:basedOn w:val="Normal"/>
    <w:rsid w:val="0096724D"/>
    <w:pPr>
      <w:numPr>
        <w:numId w:val="7"/>
      </w:numPr>
      <w:tabs>
        <w:tab w:val="clear" w:pos="1800"/>
        <w:tab w:val="left" w:pos="1440"/>
        <w:tab w:val="left" w:pos="2160"/>
      </w:tabs>
      <w:spacing w:before="120" w:after="120"/>
      <w:ind w:left="2160" w:hanging="720"/>
      <w:jc w:val="left"/>
    </w:pPr>
    <w:rPr>
      <w:rFonts w:ascii="Verdana" w:hAnsi="Verdan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C4126-660A-4D18-BE38-0C51AA44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Udokwelu</dc:creator>
  <cp:lastModifiedBy>Abayomi Akinyemi</cp:lastModifiedBy>
  <cp:revision>9</cp:revision>
  <dcterms:created xsi:type="dcterms:W3CDTF">2018-09-27T14:26:00Z</dcterms:created>
  <dcterms:modified xsi:type="dcterms:W3CDTF">2019-02-01T21:54:00Z</dcterms:modified>
</cp:coreProperties>
</file>